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6CF3F29C" w:rsidR="00E90E49" w:rsidRPr="00CE0424" w:rsidRDefault="00AE2834" w:rsidP="00E35559">
      <w:pPr>
        <w:pStyle w:val="3GPPHeader"/>
        <w:spacing w:after="60"/>
        <w:rPr>
          <w:sz w:val="32"/>
          <w:szCs w:val="32"/>
          <w:highlight w:val="yellow"/>
        </w:rPr>
      </w:pPr>
      <w:r w:rsidRPr="000A1D33">
        <w:rPr>
          <w:lang w:val="en-US"/>
        </w:rPr>
        <w:t>3GPP TSG-RAN WG1 Meeting #8</w:t>
      </w:r>
      <w:r w:rsidR="00B23AD5">
        <w:rPr>
          <w:lang w:val="en-US"/>
        </w:rPr>
        <w:t>9</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Pr>
          <w:sz w:val="32"/>
          <w:szCs w:val="32"/>
        </w:rPr>
        <w:t>70</w:t>
      </w:r>
      <w:r w:rsidR="001C4FC2" w:rsidRPr="0019061C">
        <w:rPr>
          <w:sz w:val="32"/>
          <w:szCs w:val="32"/>
        </w:rPr>
        <w:t>9098</w:t>
      </w:r>
    </w:p>
    <w:p w14:paraId="51C3CE46" w14:textId="7C63AF21" w:rsidR="00E90E49" w:rsidRPr="00CE0424" w:rsidRDefault="00B23AD5" w:rsidP="00311702">
      <w:pPr>
        <w:pStyle w:val="3GPPHeader"/>
      </w:pPr>
      <w:r>
        <w:t>Hangzhou</w:t>
      </w:r>
      <w:r w:rsidR="00AE2834" w:rsidRPr="000A1D33">
        <w:t xml:space="preserve">, </w:t>
      </w:r>
      <w:r>
        <w:t>China</w:t>
      </w:r>
      <w:r w:rsidR="002C5BA4">
        <w:t>,</w:t>
      </w:r>
      <w:r w:rsidR="00AE2834" w:rsidRPr="000A1D33">
        <w:t xml:space="preserve"> </w:t>
      </w:r>
      <w:r>
        <w:t>15</w:t>
      </w:r>
      <w:r w:rsidRPr="00AE4AD3">
        <w:rPr>
          <w:vertAlign w:val="superscript"/>
        </w:rPr>
        <w:t>th</w:t>
      </w:r>
      <w:r w:rsidR="002C5BA4">
        <w:t xml:space="preserve"> –</w:t>
      </w:r>
      <w:r w:rsidR="00AE2834" w:rsidRPr="000A1D33">
        <w:t xml:space="preserve"> </w:t>
      </w:r>
      <w:r>
        <w:t>19</w:t>
      </w:r>
      <w:r w:rsidRPr="00AE4AD3">
        <w:rPr>
          <w:vertAlign w:val="superscript"/>
        </w:rPr>
        <w:t>th</w:t>
      </w:r>
      <w:r w:rsidR="002C5BA4">
        <w:t xml:space="preserve"> </w:t>
      </w:r>
      <w:r>
        <w:t>May</w:t>
      </w:r>
      <w:r w:rsidR="00AE2834" w:rsidRPr="000A1D33">
        <w:t xml:space="preserve"> 2017</w:t>
      </w:r>
    </w:p>
    <w:p w14:paraId="5FCD4219" w14:textId="77777777" w:rsidR="00E90E49" w:rsidRPr="00CE0424" w:rsidRDefault="00E90E49" w:rsidP="00357380">
      <w:pPr>
        <w:pStyle w:val="3GPPHeader"/>
      </w:pPr>
    </w:p>
    <w:p w14:paraId="606D9DC9" w14:textId="7852447C" w:rsidR="00E90E49" w:rsidRPr="00540FAF" w:rsidRDefault="00E90E49" w:rsidP="00311702">
      <w:pPr>
        <w:pStyle w:val="3GPPHeader"/>
        <w:rPr>
          <w:sz w:val="22"/>
          <w:szCs w:val="22"/>
          <w:lang w:val="en-US"/>
        </w:rPr>
      </w:pPr>
      <w:r w:rsidRPr="00540FAF">
        <w:rPr>
          <w:sz w:val="22"/>
          <w:szCs w:val="22"/>
          <w:lang w:val="en-US"/>
        </w:rPr>
        <w:t>Agenda Item:</w:t>
      </w:r>
      <w:r w:rsidRPr="00540FAF">
        <w:rPr>
          <w:sz w:val="22"/>
          <w:szCs w:val="22"/>
          <w:lang w:val="en-US"/>
        </w:rPr>
        <w:tab/>
      </w:r>
      <w:r w:rsidR="00CD2F3A" w:rsidRPr="00540FAF">
        <w:rPr>
          <w:sz w:val="22"/>
          <w:szCs w:val="22"/>
          <w:lang w:val="en-US"/>
        </w:rPr>
        <w:t>7.1.3.3.2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44D0144F"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CD2F3A" w:rsidRPr="0019061C">
        <w:rPr>
          <w:sz w:val="22"/>
          <w:szCs w:val="22"/>
        </w:rPr>
        <w:t xml:space="preserve">On </w:t>
      </w:r>
      <w:r w:rsidR="00D44212" w:rsidRPr="0019061C">
        <w:rPr>
          <w:sz w:val="22"/>
          <w:szCs w:val="22"/>
        </w:rPr>
        <w:t xml:space="preserve">UL </w:t>
      </w:r>
      <w:r w:rsidR="00F900D0" w:rsidRPr="0019061C">
        <w:t>SPS</w:t>
      </w:r>
      <w:r w:rsidR="00CD2F3A" w:rsidRPr="0019061C">
        <w:t xml:space="preserve"> transmission</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9061C">
        <w:rPr>
          <w:sz w:val="22"/>
          <w:szCs w:val="22"/>
        </w:rPr>
        <w:t>Discussion, Decision</w:t>
      </w:r>
    </w:p>
    <w:p w14:paraId="248031E0" w14:textId="77777777" w:rsidR="00E90E49" w:rsidRPr="00CE0424" w:rsidRDefault="00E90E49" w:rsidP="00E90E49"/>
    <w:p w14:paraId="65062EEC" w14:textId="2AC08432" w:rsidR="00E90E49" w:rsidRDefault="00E90E49" w:rsidP="00CE0424">
      <w:pPr>
        <w:pStyle w:val="Heading1"/>
      </w:pPr>
      <w:r w:rsidRPr="00CE0424">
        <w:t>Introduction</w:t>
      </w:r>
    </w:p>
    <w:p w14:paraId="765DF5AD" w14:textId="3EE581A9" w:rsidR="00D44212" w:rsidRPr="00D44212" w:rsidRDefault="00D44212" w:rsidP="00841826">
      <w:r>
        <w:t xml:space="preserve">Uplink semi-persistent scheduling was discussed in the </w:t>
      </w:r>
      <w:r w:rsidR="00600D62">
        <w:t>past</w:t>
      </w:r>
      <w:r>
        <w:t xml:space="preserve"> </w:t>
      </w:r>
      <w:r w:rsidR="00841826">
        <w:t xml:space="preserve">RAN1 </w:t>
      </w:r>
      <w:r>
        <w:t>meetings as a solution that provides low latency UL transmission with little specification effort.</w:t>
      </w:r>
      <w:r w:rsidR="00841826">
        <w:t xml:space="preserve"> </w:t>
      </w:r>
      <w:r>
        <w:t>In this contribution we provide further reasoning as to how this can address the use case and scenarios that is being considered in low latency communication.</w:t>
      </w:r>
      <w:r w:rsidR="00841826">
        <w:t xml:space="preserve"> Also we discuss technical details of SPS design in NR. </w:t>
      </w:r>
    </w:p>
    <w:p w14:paraId="5925009D" w14:textId="5FDFE304" w:rsidR="004000E8" w:rsidRDefault="004000E8" w:rsidP="00CE0424">
      <w:pPr>
        <w:pStyle w:val="Heading1"/>
      </w:pPr>
      <w:bookmarkStart w:id="0" w:name="_Ref178064866"/>
      <w:r w:rsidRPr="00CE0424">
        <w:t>Discussion</w:t>
      </w:r>
      <w:bookmarkEnd w:id="0"/>
    </w:p>
    <w:p w14:paraId="7166324B" w14:textId="4BE72EF6" w:rsidR="00D44212" w:rsidRDefault="00D44212" w:rsidP="0019061C">
      <w:pPr>
        <w:pStyle w:val="Heading2"/>
      </w:pPr>
      <w:r>
        <w:t>URLLC use case and scenario</w:t>
      </w:r>
    </w:p>
    <w:p w14:paraId="7F01694E" w14:textId="1DB4121D" w:rsidR="00D44212" w:rsidRDefault="001A59E2">
      <w:r w:rsidRPr="006B7A4B">
        <w:t>The</w:t>
      </w:r>
      <w:r>
        <w:t xml:space="preserve"> low latency part of the URLLC </w:t>
      </w:r>
      <w:r w:rsidR="00D44212">
        <w:t xml:space="preserve">targets </w:t>
      </w:r>
      <w:r>
        <w:t xml:space="preserve">scenarios where data needs to be transmitted with as little delay as possible, without a need to send scheduling request and wait to receive grant. </w:t>
      </w:r>
      <w:r w:rsidR="00356C52">
        <w:t>Some examples of</w:t>
      </w:r>
      <w:r w:rsidR="00B722B8">
        <w:t xml:space="preserve"> applications with</w:t>
      </w:r>
      <w:r w:rsidR="00356C52">
        <w:t xml:space="preserve"> low latency requirements</w:t>
      </w:r>
      <w:r w:rsidR="00B722B8">
        <w:t xml:space="preserve"> are factory automation, robotics, tactile internet, vehicular traffic safety, etc.</w:t>
      </w:r>
    </w:p>
    <w:p w14:paraId="39A39460" w14:textId="22B406DB" w:rsidR="00594E47" w:rsidRDefault="00604A00">
      <w:r>
        <w:t>All of these scenarios have one thing in</w:t>
      </w:r>
      <w:r w:rsidR="00B722B8">
        <w:t xml:space="preserve"> common, that</w:t>
      </w:r>
      <w:r w:rsidR="00594E47">
        <w:t xml:space="preserve"> is</w:t>
      </w:r>
      <w:r w:rsidR="00B722B8">
        <w:t xml:space="preserve"> they require </w:t>
      </w:r>
      <w:r>
        <w:t xml:space="preserve">data transmission with </w:t>
      </w:r>
      <w:r w:rsidR="00594E47">
        <w:t>low latency</w:t>
      </w:r>
      <w:r w:rsidR="00B722B8">
        <w:t>, i.e. they are delay sensitive</w:t>
      </w:r>
      <w:r>
        <w:t xml:space="preserve">. </w:t>
      </w:r>
      <w:r w:rsidR="00EF071B">
        <w:t xml:space="preserve">It is however assumed that the end-to-end communication is established </w:t>
      </w:r>
      <w:r w:rsidR="00594E47">
        <w:t>and</w:t>
      </w:r>
      <w:r w:rsidR="00EF071B">
        <w:t xml:space="preserve"> there is no need for the two entities to perform handshakes. In this case the UE is in connected mode and has the resou</w:t>
      </w:r>
      <w:r w:rsidR="00594E47">
        <w:t xml:space="preserve">rces available to send the data. From </w:t>
      </w:r>
      <w:r w:rsidR="00451688">
        <w:t>a scenario</w:t>
      </w:r>
      <w:r w:rsidR="00594E47">
        <w:t xml:space="preserve"> perspective, </w:t>
      </w:r>
      <w:r w:rsidR="00451688">
        <w:t>i</w:t>
      </w:r>
      <w:r w:rsidR="00594E47">
        <w:t xml:space="preserve">t does not matter how the resources are configured, (e.g. </w:t>
      </w:r>
      <w:r w:rsidR="00451688">
        <w:t>on which channel they are sent to the UE</w:t>
      </w:r>
      <w:r w:rsidR="00594E47">
        <w:t>, etc.) as long as resources for this communication is made available to the UE.</w:t>
      </w:r>
    </w:p>
    <w:p w14:paraId="1E00AC5C" w14:textId="38D01D2E" w:rsidR="00356C52" w:rsidRDefault="00EF071B">
      <w:r>
        <w:t>As an example</w:t>
      </w:r>
      <w:r w:rsidR="00D04AF5">
        <w:t xml:space="preserve">, </w:t>
      </w:r>
      <w:r w:rsidR="00FF3F56">
        <w:t xml:space="preserve">in </w:t>
      </w:r>
      <w:r w:rsidR="00604A00">
        <w:t>the factory automation scenario</w:t>
      </w:r>
      <w:r w:rsidR="00B722B8">
        <w:t xml:space="preserve">, </w:t>
      </w:r>
      <w:r w:rsidR="00F26DC9">
        <w:t xml:space="preserve">low latency communication between the two ends </w:t>
      </w:r>
      <w:r w:rsidR="008E50CA">
        <w:t>is</w:t>
      </w:r>
      <w:r w:rsidR="007A158C">
        <w:t xml:space="preserve"> </w:t>
      </w:r>
      <w:r w:rsidR="00F26DC9">
        <w:t>needed to</w:t>
      </w:r>
      <w:r w:rsidR="00604A00">
        <w:t xml:space="preserve"> send instructions and data back and forth. </w:t>
      </w:r>
      <w:r>
        <w:t xml:space="preserve">The </w:t>
      </w:r>
      <w:r w:rsidR="00604A00">
        <w:t>assumption is that the two ends have already established a communication</w:t>
      </w:r>
      <w:r w:rsidR="00F26DC9">
        <w:t xml:space="preserve">, and have the resources </w:t>
      </w:r>
      <w:r w:rsidR="00FF3F56">
        <w:t>available</w:t>
      </w:r>
      <w:r w:rsidR="00604A00">
        <w:t xml:space="preserve">. In other </w:t>
      </w:r>
      <w:r w:rsidR="00D326C9">
        <w:t>words,</w:t>
      </w:r>
      <w:r w:rsidR="00604A00">
        <w:t xml:space="preserve"> the target in this scenario is not to reduce the initial hand-shaking between the two entities</w:t>
      </w:r>
      <w:r w:rsidR="00035E63">
        <w:t>,</w:t>
      </w:r>
      <w:r w:rsidR="00604A00">
        <w:t xml:space="preserve"> but instead it is to have the resources to send data while in operation.</w:t>
      </w:r>
    </w:p>
    <w:p w14:paraId="71DC69D2" w14:textId="77777777" w:rsidR="00985D22" w:rsidRDefault="00985D22"/>
    <w:p w14:paraId="45D7264A" w14:textId="7333D71D" w:rsidR="004C7488" w:rsidRDefault="004C7488">
      <w:r>
        <w:t>A resource configuration that makes resources available to the UE so UL data can be sent without requesting a grant should be able to address the above use cases. However, it is desirable that the solution is flexible enough that the allocation and MCS can be changed if needed, and also resources can be deactivated as the UEs may move out of the cell.</w:t>
      </w:r>
    </w:p>
    <w:p w14:paraId="6CCA4DBF" w14:textId="1F8E40F1" w:rsidR="00E773B3" w:rsidRDefault="00E773B3" w:rsidP="0019061C">
      <w:pPr>
        <w:pStyle w:val="Heading2"/>
      </w:pPr>
      <w:r>
        <w:t>UL semi-persistent scheduling</w:t>
      </w:r>
    </w:p>
    <w:p w14:paraId="2F5E118D" w14:textId="2CAB8D05" w:rsidR="00E773B3" w:rsidRDefault="006B7A4B">
      <w:r>
        <w:t>In semi-persistent scheduling in LTE, the periodicity of the resources that is being assigned for UL transmission is configured by RRC configuration, while resource allocation in frequency, MCS and activation/de-activation</w:t>
      </w:r>
      <w:r w:rsidR="00155D7E">
        <w:t xml:space="preserve"> is signalled. </w:t>
      </w:r>
    </w:p>
    <w:p w14:paraId="1AD08694" w14:textId="1AF40538" w:rsidR="00D63E6C" w:rsidRDefault="00155D7E" w:rsidP="00DB586A">
      <w:r>
        <w:lastRenderedPageBreak/>
        <w:t xml:space="preserve">This way of resource configuration can address different applications and use cases that were discussed in the previous section. </w:t>
      </w:r>
      <w:r w:rsidR="00D63E6C">
        <w:t xml:space="preserve">As an example if we take the case of factory automation, the periodicity of the SPS in time is configured in advance and the activation together with the frequency allocation of the </w:t>
      </w:r>
      <w:r w:rsidR="00DB586A">
        <w:t>SPS resource is sent to the UE in PDCCH when the UE asks for it.  In case of V2X application where and when the UE may need to send an alarm in the UL, then the UE sends a SPS scheduling request right in the beginning. The advantage of L1 signalling is the flexibility of the method and the possibility of deactivating a UE that does not need the SPS resources.</w:t>
      </w:r>
    </w:p>
    <w:p w14:paraId="7F47A9F2" w14:textId="71C7C7CB" w:rsidR="009107C6" w:rsidRDefault="009107C6" w:rsidP="009107C6">
      <w:pPr>
        <w:pStyle w:val="Observation"/>
        <w:ind w:left="357" w:hanging="357"/>
        <w:rPr>
          <w:rFonts w:cs="Arial"/>
        </w:rPr>
      </w:pPr>
      <w:r>
        <w:rPr>
          <w:rFonts w:cs="Arial"/>
        </w:rPr>
        <w:t xml:space="preserve">UL SPS can address </w:t>
      </w:r>
      <w:r w:rsidR="008E50CA">
        <w:rPr>
          <w:rFonts w:cs="Arial"/>
        </w:rPr>
        <w:t>low latency requirements in URLLC services</w:t>
      </w:r>
      <w:r>
        <w:rPr>
          <w:rFonts w:cs="Arial"/>
        </w:rPr>
        <w:t xml:space="preserve"> </w:t>
      </w:r>
    </w:p>
    <w:p w14:paraId="2365F775" w14:textId="77777777" w:rsidR="00BC4A3B" w:rsidRPr="00D44212" w:rsidRDefault="00BC4A3B"/>
    <w:p w14:paraId="50B5E8C9" w14:textId="77777777" w:rsidR="00540FAF" w:rsidRDefault="00540FAF" w:rsidP="002300D6">
      <w:r>
        <w:t>Some of the parameters that need to be configured for semi-persistent scheduling in LTE are periodicity, address, allocation, and MCS to be used in the SPS resources. Part of these parameters (periodicity, address) are configured semi-statically (SPS Configuration), and the rest are configured with PDCCH (SPS Activation). This allows for flexibility of the resource allocation and link adaptation, since a new SPS Activation message can be sent in any PDCCH. It can be assumed that in general a similar configuration is used for NR.</w:t>
      </w:r>
    </w:p>
    <w:p w14:paraId="6DB04042" w14:textId="5A3F14D4" w:rsidR="00540FAF" w:rsidRDefault="00540FAF" w:rsidP="00540FAF">
      <w:pPr>
        <w:pStyle w:val="Proposal"/>
        <w:rPr>
          <w:rFonts w:cs="Arial"/>
        </w:rPr>
      </w:pPr>
      <w:r>
        <w:rPr>
          <w:rFonts w:cs="Arial"/>
        </w:rPr>
        <w:t>The general design for SPS in LTE can be reused in NR.</w:t>
      </w:r>
      <w:r w:rsidR="009F1BC8">
        <w:rPr>
          <w:rFonts w:cs="Arial"/>
        </w:rPr>
        <w:t xml:space="preserve"> Periodicity of the SPS is configured by RRC signalling, while frequency allocation, MCS and activation/deactivation can be configured</w:t>
      </w:r>
      <w:r>
        <w:rPr>
          <w:rFonts w:cs="Arial"/>
        </w:rPr>
        <w:t xml:space="preserve"> </w:t>
      </w:r>
      <w:r w:rsidR="009F1BC8">
        <w:rPr>
          <w:rFonts w:cs="Arial"/>
        </w:rPr>
        <w:t xml:space="preserve">by layer 1 </w:t>
      </w:r>
      <w:r w:rsidR="008A7A92">
        <w:rPr>
          <w:rFonts w:cs="Arial"/>
        </w:rPr>
        <w:t>signalling.</w:t>
      </w:r>
    </w:p>
    <w:p w14:paraId="6857DF22" w14:textId="77777777" w:rsidR="00540FAF" w:rsidRPr="003D442F" w:rsidRDefault="00540FAF" w:rsidP="00540FAF">
      <w:pPr>
        <w:pStyle w:val="Proposal"/>
        <w:numPr>
          <w:ilvl w:val="0"/>
          <w:numId w:val="0"/>
        </w:numPr>
        <w:ind w:left="1304" w:hanging="1304"/>
        <w:rPr>
          <w:rFonts w:cs="Arial"/>
        </w:rPr>
      </w:pPr>
    </w:p>
    <w:p w14:paraId="0E1819D5" w14:textId="12193D17" w:rsidR="00540FAF" w:rsidRPr="007E3CB5" w:rsidRDefault="00540FAF" w:rsidP="00540FAF">
      <w:pPr>
        <w:rPr>
          <w:rFonts w:cs="Arial"/>
          <w:lang w:eastAsia="ja-JP"/>
        </w:rPr>
      </w:pPr>
      <w:r>
        <w:rPr>
          <w:rFonts w:cs="Arial"/>
          <w:lang w:eastAsia="ja-JP"/>
        </w:rPr>
        <w:t>In s</w:t>
      </w:r>
      <w:r w:rsidRPr="003D442F">
        <w:rPr>
          <w:rFonts w:cs="Arial"/>
        </w:rPr>
        <w:t>emi-</w:t>
      </w:r>
      <w:r>
        <w:rPr>
          <w:rFonts w:cs="Arial"/>
        </w:rPr>
        <w:t>p</w:t>
      </w:r>
      <w:r w:rsidRPr="003D442F">
        <w:rPr>
          <w:rFonts w:cs="Arial"/>
        </w:rPr>
        <w:t xml:space="preserve">ersistent </w:t>
      </w:r>
      <w:r>
        <w:rPr>
          <w:rFonts w:cs="Arial"/>
        </w:rPr>
        <w:t>s</w:t>
      </w:r>
      <w:r w:rsidRPr="003D442F">
        <w:rPr>
          <w:rFonts w:cs="Arial"/>
        </w:rPr>
        <w:t xml:space="preserve">cheduling </w:t>
      </w:r>
      <w:r>
        <w:rPr>
          <w:rFonts w:cs="Arial"/>
        </w:rPr>
        <w:t>with</w:t>
      </w:r>
      <w:r w:rsidRPr="003D442F">
        <w:rPr>
          <w:rFonts w:cs="Arial"/>
        </w:rPr>
        <w:t xml:space="preserve"> fast uplink access</w:t>
      </w:r>
      <w:r>
        <w:rPr>
          <w:rFonts w:cs="Arial"/>
        </w:rPr>
        <w:t xml:space="preserve"> in LTE,</w:t>
      </w:r>
      <w:r w:rsidRPr="003D442F">
        <w:rPr>
          <w:rFonts w:cs="Arial"/>
        </w:rPr>
        <w:t xml:space="preserve"> the transmission opportunities are pre-</w:t>
      </w:r>
      <w:r>
        <w:rPr>
          <w:rFonts w:cs="Arial"/>
        </w:rPr>
        <w:t>c</w:t>
      </w:r>
      <w:r w:rsidRPr="003D442F">
        <w:rPr>
          <w:rFonts w:cs="Arial"/>
        </w:rPr>
        <w:t xml:space="preserve">onfigured with a periodicity. In addition, </w:t>
      </w:r>
      <w:r>
        <w:rPr>
          <w:rFonts w:cs="Arial"/>
        </w:rPr>
        <w:t xml:space="preserve">with </w:t>
      </w:r>
      <w:r w:rsidR="003A4AC3">
        <w:rPr>
          <w:rFonts w:cs="Arial"/>
        </w:rPr>
        <w:t>Skip Uplink</w:t>
      </w:r>
      <w:r>
        <w:rPr>
          <w:rFonts w:cs="Arial"/>
        </w:rPr>
        <w:t xml:space="preserve"> </w:t>
      </w:r>
      <w:r w:rsidRPr="003D442F">
        <w:rPr>
          <w:rFonts w:cs="Arial"/>
        </w:rPr>
        <w:t>a UE uses the configured grant only when it has UL data to transmit to reduce unnecessary interference and battery consumption. Such features should be in NR too</w:t>
      </w:r>
      <w:r>
        <w:rPr>
          <w:rFonts w:cs="Arial"/>
        </w:rPr>
        <w:t xml:space="preserve">, and has been agreed in RAN2#97. </w:t>
      </w:r>
      <w:r w:rsidRPr="007E3CB5">
        <w:rPr>
          <w:rFonts w:cs="Arial"/>
        </w:rPr>
        <w:t>So, it should be possible to configure whether a UE in SPS should transmit when it has empty buffer or not. With this feature, an acknowledgement is required upon receiving the SPS UL grant, to resolve misalignment of the UE status.</w:t>
      </w:r>
    </w:p>
    <w:p w14:paraId="4DA3CB3B" w14:textId="77777777" w:rsidR="00540FAF" w:rsidRPr="007E3CB5" w:rsidRDefault="00540FAF" w:rsidP="00540FAF">
      <w:pPr>
        <w:pStyle w:val="Proposal"/>
        <w:rPr>
          <w:rFonts w:cs="Arial"/>
        </w:rPr>
      </w:pPr>
      <w:bookmarkStart w:id="1" w:name="_Toc347823621"/>
      <w:bookmarkStart w:id="2" w:name="_Toc347824073"/>
      <w:bookmarkStart w:id="3" w:name="_Toc347824246"/>
      <w:r w:rsidRPr="007E3CB5">
        <w:rPr>
          <w:rFonts w:cs="Arial"/>
        </w:rPr>
        <w:t>UE can be configured by higher layer whether or not to transmit on a SPS grant resource when the UE has an empty buffer.</w:t>
      </w:r>
      <w:bookmarkEnd w:id="1"/>
      <w:bookmarkEnd w:id="2"/>
      <w:bookmarkEnd w:id="3"/>
      <w:r w:rsidRPr="007E3CB5">
        <w:rPr>
          <w:rFonts w:cs="Arial"/>
        </w:rPr>
        <w:t xml:space="preserve"> </w:t>
      </w:r>
    </w:p>
    <w:p w14:paraId="1FB881E2" w14:textId="77777777" w:rsidR="00540FAF" w:rsidRPr="007E3CB5" w:rsidRDefault="00540FAF" w:rsidP="00540FAF">
      <w:pPr>
        <w:pStyle w:val="Proposal"/>
        <w:rPr>
          <w:rFonts w:cs="Arial"/>
        </w:rPr>
      </w:pPr>
      <w:r w:rsidRPr="007E3CB5">
        <w:rPr>
          <w:rFonts w:cs="Arial"/>
        </w:rPr>
        <w:t xml:space="preserve">The activation of UL SPS resource has to be acknowledged by UE, if the UE is configured not to transmit data </w:t>
      </w:r>
      <w:r>
        <w:rPr>
          <w:rFonts w:cs="Arial"/>
        </w:rPr>
        <w:t>when</w:t>
      </w:r>
      <w:r w:rsidRPr="007E3CB5">
        <w:rPr>
          <w:rFonts w:cs="Arial"/>
        </w:rPr>
        <w:t xml:space="preserve"> the UE buffer is empty.</w:t>
      </w:r>
    </w:p>
    <w:p w14:paraId="0C79D590" w14:textId="77777777" w:rsidR="00540FAF" w:rsidRPr="00C43F43" w:rsidRDefault="00540FAF" w:rsidP="00540FAF">
      <w:pPr>
        <w:pStyle w:val="BodyText"/>
        <w:tabs>
          <w:tab w:val="left" w:pos="7537"/>
        </w:tabs>
        <w:rPr>
          <w:rFonts w:cs="Arial"/>
          <w:lang w:val="en-US"/>
        </w:rPr>
      </w:pP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cs="Arial"/>
          <w:lang w:val="en-US"/>
        </w:rPr>
        <w:tab/>
      </w:r>
    </w:p>
    <w:p w14:paraId="0566E344" w14:textId="47753A32" w:rsidR="00530FA1" w:rsidRDefault="00530FA1" w:rsidP="0019061C">
      <w:pPr>
        <w:pStyle w:val="Heading2"/>
      </w:pPr>
      <w:bookmarkStart w:id="71" w:name="_Toc481487990"/>
      <w:r>
        <w:t>UE identification based on DMRS</w:t>
      </w:r>
    </w:p>
    <w:p w14:paraId="3047DB43" w14:textId="0CAD814B" w:rsidR="00530FA1" w:rsidRPr="0061203B" w:rsidRDefault="004B1ECF">
      <w:pPr>
        <w:pStyle w:val="BodyText"/>
      </w:pPr>
      <w:r w:rsidRPr="0061203B">
        <w:t xml:space="preserve">For better resource utilization, the gNB may schedule several UEs on the same SPS resources. A first problem in that case is that the gNB should be able to first detect a UL transmission and also identify the UE that is transmitting the UL data. </w:t>
      </w:r>
      <w:r w:rsidR="00530FA1" w:rsidRPr="0061203B">
        <w:rPr>
          <w:rFonts w:cs="Arial"/>
        </w:rPr>
        <w:t>Even in the scenario where the payload is decoded but the UE is not identified, it will not be possible to signal successful reception to the corresponding UE. To address this, one could exploit diversity at PUCCH and PUSCH to have an associated transmission to assist the UE identification, since combined detection at PUCCH and PUSCH resources for UE identification could increase the detection probability. Thus, methods to increase the possibility of UE identification, even at the CRC-error cases should be investigated.</w:t>
      </w:r>
      <w:r w:rsidR="00530FA1" w:rsidRPr="0061203B">
        <w:rPr>
          <w:lang w:val="en-US"/>
        </w:rPr>
        <w:t xml:space="preserve"> </w:t>
      </w:r>
      <w:r w:rsidR="00530FA1" w:rsidRPr="0061203B">
        <w:t xml:space="preserve">This can be achieved by </w:t>
      </w:r>
      <w:r w:rsidR="00530FA1" w:rsidRPr="0061203B">
        <w:rPr>
          <w:rFonts w:cs="Arial"/>
        </w:rPr>
        <w:t>identification that is based on UE-specific reference signals such as DMRS</w:t>
      </w:r>
      <w:r w:rsidR="00530FA1" w:rsidRPr="0061203B">
        <w:t xml:space="preserve">. </w:t>
      </w:r>
      <w:bookmarkStart w:id="72" w:name="_Toc481487991"/>
      <w:bookmarkStart w:id="73" w:name="_Toc481488025"/>
      <w:bookmarkEnd w:id="71"/>
    </w:p>
    <w:p w14:paraId="485FB0F3" w14:textId="01A8AA1E" w:rsidR="00180A5A" w:rsidRPr="003A63D7" w:rsidRDefault="001651BF" w:rsidP="00530FA1">
      <w:pPr>
        <w:pStyle w:val="BodyText"/>
        <w:rPr>
          <w:rFonts w:cs="Arial"/>
          <w:lang w:val="en-US"/>
        </w:rPr>
      </w:pPr>
      <w:r>
        <w:rPr>
          <w:rFonts w:cs="Arial"/>
          <w:lang w:val="en-US"/>
        </w:rPr>
        <w:t xml:space="preserve">In </w:t>
      </w:r>
      <w:r>
        <w:rPr>
          <w:rFonts w:cs="Arial"/>
          <w:lang w:val="en-US"/>
        </w:rPr>
        <w:fldChar w:fldCharType="begin"/>
      </w:r>
      <w:r>
        <w:rPr>
          <w:rFonts w:cs="Arial"/>
          <w:lang w:val="en-US"/>
        </w:rPr>
        <w:instrText xml:space="preserve"> REF _Ref481827693 \r \h </w:instrText>
      </w:r>
      <w:r>
        <w:rPr>
          <w:rFonts w:cs="Arial"/>
          <w:lang w:val="en-US"/>
        </w:rPr>
      </w:r>
      <w:r>
        <w:rPr>
          <w:rFonts w:cs="Arial"/>
          <w:lang w:val="en-US"/>
        </w:rPr>
        <w:fldChar w:fldCharType="separate"/>
      </w:r>
      <w:r>
        <w:rPr>
          <w:rFonts w:cs="Arial"/>
          <w:cs/>
          <w:lang w:val="en-US"/>
        </w:rPr>
        <w:t>‎</w:t>
      </w:r>
      <w:r>
        <w:rPr>
          <w:rFonts w:cs="Arial"/>
          <w:lang w:val="en-US"/>
        </w:rPr>
        <w:t>[2]</w:t>
      </w:r>
      <w:r>
        <w:rPr>
          <w:rFonts w:cs="Arial"/>
          <w:lang w:val="en-US"/>
        </w:rPr>
        <w:fldChar w:fldCharType="end"/>
      </w:r>
      <w:r>
        <w:rPr>
          <w:rFonts w:cs="Arial"/>
          <w:lang w:val="en-US"/>
        </w:rPr>
        <w:t xml:space="preserve"> </w:t>
      </w:r>
      <w:r>
        <w:rPr>
          <w:rFonts w:cs="Arial"/>
        </w:rPr>
        <w:t xml:space="preserve">evaluation assumptions for contention resolution based on DMRS which can be used for semi-persistent scheduling with shared resources are presented. </w:t>
      </w:r>
    </w:p>
    <w:bookmarkEnd w:id="72"/>
    <w:bookmarkEnd w:id="73"/>
    <w:p w14:paraId="218E7DFE" w14:textId="77777777" w:rsidR="00540FAF" w:rsidRPr="003D442F" w:rsidRDefault="00540FAF" w:rsidP="00540FAF">
      <w:pPr>
        <w:pStyle w:val="BodyText"/>
      </w:pPr>
    </w:p>
    <w:p w14:paraId="15C8F2E9" w14:textId="080D5AB2" w:rsidR="00D84E9F" w:rsidRDefault="005202A7" w:rsidP="00D84E9F">
      <w:pPr>
        <w:pStyle w:val="Heading2"/>
      </w:pPr>
      <w:bookmarkStart w:id="74" w:name="_Toc473562194"/>
      <w:bookmarkStart w:id="75" w:name="_Toc473564415"/>
      <w:bookmarkStart w:id="76" w:name="_Toc473565653"/>
      <w:bookmarkEnd w:id="74"/>
      <w:bookmarkEnd w:id="75"/>
      <w:bookmarkEnd w:id="76"/>
      <w:r>
        <w:t>Retransmission handling</w:t>
      </w:r>
    </w:p>
    <w:p w14:paraId="1BE0B589" w14:textId="035D0DB9" w:rsidR="00156FBC" w:rsidRDefault="00156FBC" w:rsidP="00156FBC">
      <w:pPr>
        <w:pStyle w:val="BodyText"/>
      </w:pPr>
      <w:r>
        <w:t>In LTE, UE assumes ACK unless a UL grant for retransmission is received. Since the UL BLER value usually would be kept within a small value, this procedure saves most of signalling overhead for feedback.</w:t>
      </w:r>
      <w:r w:rsidR="009335DC">
        <w:t xml:space="preserve"> </w:t>
      </w:r>
      <w:r w:rsidR="0056592C">
        <w:t>W</w:t>
      </w:r>
      <w:r>
        <w:t>ith SkipUplink being configured, the network (gNB) does not expect a transmission in every resource</w:t>
      </w:r>
      <w:r w:rsidRPr="00C33C77">
        <w:t xml:space="preserve"> </w:t>
      </w:r>
      <w:r>
        <w:t>specified by the SPS UL grant, and thus does not react if a transmission is not detected at gNB. Therefore, no feedback from the network can imply either ACK or that the transmission was not detected in gNB. Therefore,</w:t>
      </w:r>
      <w:r w:rsidRPr="004F67A7">
        <w:t xml:space="preserve"> </w:t>
      </w:r>
      <w:r>
        <w:t xml:space="preserve">when SkipUplink is configured, resorting only to the UL grant for retransmission, would bring an ambiguity to the transmitter (UE). This may be undesirable, as it leads to data loss </w:t>
      </w:r>
      <w:r w:rsidR="00656BB9">
        <w:t>depending on the high layer configuration of the UE.</w:t>
      </w:r>
      <w:r>
        <w:t xml:space="preserve"> Such an error case can be recovered by higher layers but at the cost of increased latency.</w:t>
      </w:r>
    </w:p>
    <w:p w14:paraId="72D9F95B" w14:textId="5C06C760" w:rsidR="001651BF" w:rsidRPr="00FD7642" w:rsidDel="00530FA1" w:rsidRDefault="001651BF" w:rsidP="001651BF">
      <w:pPr>
        <w:pStyle w:val="BodyText"/>
      </w:pPr>
      <w:r w:rsidDel="00530FA1">
        <w:lastRenderedPageBreak/>
        <w:t xml:space="preserve">In SPS, the configured resources are in general reserved for fast uplink access. In addition to that, the available size and the density of resources are semi-statically configured, unable to dynamically adapt to variable network traffic conditions. Thus, the re-transmissions should be performed on </w:t>
      </w:r>
      <w:r w:rsidR="00022678">
        <w:t xml:space="preserve">dynamic </w:t>
      </w:r>
      <w:r w:rsidDel="00530FA1">
        <w:t xml:space="preserve">granted resources, in which </w:t>
      </w:r>
      <w:r w:rsidRPr="008755DE" w:rsidDel="00530FA1">
        <w:t xml:space="preserve">gNB </w:t>
      </w:r>
      <w:r w:rsidDel="00530FA1">
        <w:t xml:space="preserve">also </w:t>
      </w:r>
      <w:r w:rsidRPr="008755DE" w:rsidDel="00530FA1">
        <w:t>has the possibility to modify the grant</w:t>
      </w:r>
      <w:r w:rsidDel="00530FA1">
        <w:t xml:space="preserve">. When the gNB fails to decode the UL transmission, it sends UL grant to UE for re-transmission. In this case, UE can interpret the HARQ feedback from whether the UL grant is received or not. </w:t>
      </w:r>
    </w:p>
    <w:p w14:paraId="2F3FFC9D" w14:textId="5E8416CD" w:rsidR="001651BF" w:rsidRPr="00C75F31" w:rsidDel="00530FA1" w:rsidRDefault="001651BF" w:rsidP="001651BF">
      <w:pPr>
        <w:pStyle w:val="Proposal"/>
      </w:pPr>
      <w:r>
        <w:t>At least r</w:t>
      </w:r>
      <w:r w:rsidDel="00530FA1">
        <w:t>etransmission for SPS UL transmission based on a dynamic UL grant</w:t>
      </w:r>
      <w:r w:rsidR="000D0E63">
        <w:t xml:space="preserve"> </w:t>
      </w:r>
      <w:r>
        <w:t>is supported</w:t>
      </w:r>
    </w:p>
    <w:p w14:paraId="16A11353" w14:textId="02EDF798" w:rsidR="00156FBC" w:rsidRDefault="000D0E63" w:rsidP="00156FBC">
      <w:pPr>
        <w:pStyle w:val="BodyText"/>
      </w:pPr>
      <w:r>
        <w:t>Alternatively</w:t>
      </w:r>
      <w:r w:rsidR="00156FBC">
        <w:t xml:space="preserve">, if the UE is configured so that it assumes NACK and waits for ACK feedback, the error case that the UE is unaware of the transmission failure can be mitigated. </w:t>
      </w:r>
    </w:p>
    <w:p w14:paraId="3C6F26BA" w14:textId="77777777" w:rsidR="00156FBC" w:rsidRDefault="00156FBC" w:rsidP="00156FBC">
      <w:pPr>
        <w:pStyle w:val="Observation"/>
        <w:ind w:left="1701" w:hanging="1701"/>
      </w:pPr>
      <w:r>
        <w:t>The risk that the UE is unaware of transmission failure is reduced by assuming NACK and waiting for ACK feedback.</w:t>
      </w:r>
    </w:p>
    <w:p w14:paraId="0F2D83AB" w14:textId="77777777" w:rsidR="00156FBC" w:rsidRDefault="00156FBC" w:rsidP="00156FBC">
      <w:r>
        <w:t xml:space="preserve">Since the feedback is one-bit information (DCI received or not received), this can be easily configured for a UE. For example, if DCI feedback is received, then this is interpreted as ACK and vice versa. </w:t>
      </w:r>
    </w:p>
    <w:p w14:paraId="6822B4C8" w14:textId="49C46DBB" w:rsidR="00156FBC" w:rsidRDefault="00156FBC" w:rsidP="004A7DBF">
      <w:pPr>
        <w:pStyle w:val="Observation"/>
        <w:ind w:left="1701" w:hanging="1701"/>
      </w:pPr>
      <w:r>
        <w:t>The interpretation of a DCI feedback as NACK or ACK can be configured for a UE.</w:t>
      </w:r>
    </w:p>
    <w:p w14:paraId="0FB268E4" w14:textId="25D4F1F9" w:rsidR="004A7DBF" w:rsidRDefault="004A7DBF" w:rsidP="004A7DBF">
      <w:pPr>
        <w:pStyle w:val="Observation"/>
        <w:numPr>
          <w:ilvl w:val="0"/>
          <w:numId w:val="0"/>
        </w:numPr>
        <w:ind w:left="360" w:hanging="360"/>
      </w:pPr>
    </w:p>
    <w:p w14:paraId="167E3E84" w14:textId="0E09B678" w:rsidR="00156FBC" w:rsidRPr="00270FE4" w:rsidRDefault="00156FBC" w:rsidP="00156FBC">
      <w:r>
        <w:t xml:space="preserve">This new mode of SPS feedback may lead to resource inefficiency. For instance, the ACK feedback would need to be sent for most of the UL transmissions, since the BLER is low. And if the ACK is lost, then a redundant retransmission is triggered. However, this might be needed for packets that requires a very high reliability but in general has a lower traffic rate. </w:t>
      </w:r>
    </w:p>
    <w:p w14:paraId="043109FA" w14:textId="77777777" w:rsidR="00156FBC" w:rsidRDefault="00156FBC" w:rsidP="00156FBC">
      <w:pPr>
        <w:pStyle w:val="Proposal"/>
      </w:pPr>
      <w:r>
        <w:t>For SPS UL a new configurable feedback mode is introduced: UE assumes NACK and waits for ACK feedback.</w:t>
      </w:r>
    </w:p>
    <w:p w14:paraId="20CA09C7" w14:textId="61081CD1" w:rsidR="00156FBC" w:rsidRPr="004B2535" w:rsidRDefault="00156FBC" w:rsidP="00156FBC">
      <w:pPr>
        <w:pStyle w:val="BodyText"/>
        <w:rPr>
          <w:rFonts w:cs="Arial"/>
        </w:rPr>
      </w:pPr>
      <w:r>
        <w:t>Th</w:t>
      </w:r>
      <w:r w:rsidR="00B934BE">
        <w:t>ere can be a maximum feedback time defined for receiving ACK</w:t>
      </w:r>
      <w:r w:rsidR="00A9507A">
        <w:t xml:space="preserve">. </w:t>
      </w:r>
      <w:r w:rsidR="00B934BE">
        <w:t>T</w:t>
      </w:r>
      <w:r>
        <w:t>his means that</w:t>
      </w:r>
      <w:r w:rsidRPr="00A323E3">
        <w:t xml:space="preserve"> </w:t>
      </w:r>
      <w:r>
        <w:t xml:space="preserve">SPS retransmits the packet </w:t>
      </w:r>
      <w:r w:rsidRPr="00A323E3">
        <w:t xml:space="preserve">unless </w:t>
      </w:r>
      <w:r w:rsidRPr="004B2535">
        <w:rPr>
          <w:rFonts w:cs="Arial"/>
        </w:rPr>
        <w:t xml:space="preserve">ACK is received from the network with the maximum feedback timer T. </w:t>
      </w:r>
    </w:p>
    <w:p w14:paraId="01E5E9DE" w14:textId="77777777" w:rsidR="00156FBC" w:rsidRPr="004B2535" w:rsidRDefault="00156FBC" w:rsidP="00156FBC">
      <w:pPr>
        <w:pStyle w:val="Observation"/>
        <w:ind w:left="1701" w:hanging="1701"/>
        <w:rPr>
          <w:rFonts w:cs="Arial"/>
        </w:rPr>
      </w:pPr>
      <w:r w:rsidRPr="004B2535">
        <w:rPr>
          <w:rFonts w:cs="Arial"/>
        </w:rPr>
        <w:t>In this new mode of operation for SPS UL, UE retransmits the packet unless ACK is received from the network within the maximum feedback timer T.</w:t>
      </w:r>
    </w:p>
    <w:p w14:paraId="4E54F3D7" w14:textId="6418CB2B" w:rsidR="00DF71A0" w:rsidRDefault="00DF71A0" w:rsidP="006E062C"/>
    <w:p w14:paraId="306E9427" w14:textId="77777777" w:rsidR="00130A8E" w:rsidRDefault="00130A8E" w:rsidP="00130A8E">
      <w:pPr>
        <w:pStyle w:val="Heading2"/>
      </w:pPr>
      <w:r>
        <w:t>HARQ Process Handling for UL SPS</w:t>
      </w:r>
    </w:p>
    <w:p w14:paraId="1D365DCF" w14:textId="77777777" w:rsidR="00130A8E" w:rsidRDefault="00130A8E" w:rsidP="00130A8E">
      <w:pPr>
        <w:pStyle w:val="BodyText"/>
      </w:pPr>
      <w:r>
        <w:t>Due to asynchronous feedback nature, the UE does not have an exact timing of a possible UL grant for retransmission. Thus, a maximum feedback time T can be configured for the UE. If a maximum feedback time T is configured for the UE, it can proceed to reuse the HARQ process for new data after this time. During this maximum feedback time T, data has to be kept in the HARQ buffer in case that a UL grant for retransmission is received, and no new data can be transmitted with the same HARQ process. On the other hand, multiple HARQ processes can be used to transmit the new data while waiting for maximum feedback time T.</w:t>
      </w:r>
    </w:p>
    <w:p w14:paraId="49B9862C" w14:textId="77777777" w:rsidR="00130A8E" w:rsidRDefault="00130A8E" w:rsidP="00130A8E">
      <w:pPr>
        <w:pStyle w:val="Proposal"/>
      </w:pPr>
      <w:r>
        <w:t>Multiple HARQ processes are needed for SPS UL.</w:t>
      </w:r>
    </w:p>
    <w:p w14:paraId="6D5D13C2" w14:textId="77777777" w:rsidR="00130A8E" w:rsidRPr="00D84689" w:rsidRDefault="00130A8E" w:rsidP="00130A8E">
      <w:pPr>
        <w:pStyle w:val="Observation"/>
        <w:numPr>
          <w:ilvl w:val="0"/>
          <w:numId w:val="0"/>
        </w:numPr>
        <w:rPr>
          <w:b w:val="0"/>
        </w:rPr>
      </w:pPr>
    </w:p>
    <w:p w14:paraId="26CBE826" w14:textId="713FA32E" w:rsidR="00130A8E" w:rsidRPr="00E80D99" w:rsidRDefault="00130A8E" w:rsidP="00130A8E">
      <w:pPr>
        <w:pStyle w:val="Observation"/>
        <w:numPr>
          <w:ilvl w:val="0"/>
          <w:numId w:val="0"/>
        </w:numPr>
        <w:rPr>
          <w:b w:val="0"/>
          <w:lang w:val="en-US"/>
        </w:rPr>
      </w:pPr>
      <w:r w:rsidRPr="00E80D99">
        <w:rPr>
          <w:b w:val="0"/>
          <w:lang w:val="en-US"/>
        </w:rPr>
        <w:t>In LTE SPS and fast UL framework with multiple HARQ processes, the HARQ PID is not indicated. Formulas have been specified (TS 36.321) to derive the HARQ PID from the absolute system frame number (SFN) and subframe number (which is known in both eNB and UE). In other words, the HARQ PID is synchronized, and eNB and UE are in-sync on which process ID to use on each TTI. As follows from the discussion above, this synchronicity restricts either gNBs flexibility in scheduling retransmissions, o</w:t>
      </w:r>
      <w:r w:rsidR="00B934BE">
        <w:rPr>
          <w:b w:val="0"/>
          <w:lang w:val="en-US"/>
        </w:rPr>
        <w:t>r UE’s ability to send new data</w:t>
      </w:r>
      <w:r w:rsidRPr="00E80D99">
        <w:rPr>
          <w:b w:val="0"/>
          <w:lang w:val="en-US"/>
        </w:rPr>
        <w:t>. A more flexible solution of process ID determination for SPS UL in NR would therefore be desirable.</w:t>
      </w:r>
    </w:p>
    <w:p w14:paraId="7795B838" w14:textId="77777777" w:rsidR="00130A8E" w:rsidRDefault="00130A8E" w:rsidP="00130A8E">
      <w:pPr>
        <w:pStyle w:val="Observation"/>
      </w:pPr>
      <w:r>
        <w:t xml:space="preserve">A synchronized HARQ ID assignment for initial SPS UL transmission is not efficient. </w:t>
      </w:r>
    </w:p>
    <w:p w14:paraId="45C921F2" w14:textId="77777777" w:rsidR="00130A8E" w:rsidRDefault="00130A8E" w:rsidP="00130A8E">
      <w:pPr>
        <w:pStyle w:val="Observation"/>
        <w:numPr>
          <w:ilvl w:val="0"/>
          <w:numId w:val="0"/>
        </w:numPr>
        <w:ind w:left="360" w:hanging="360"/>
      </w:pPr>
    </w:p>
    <w:p w14:paraId="50282671" w14:textId="77777777" w:rsidR="00130A8E" w:rsidRDefault="00130A8E" w:rsidP="00130A8E">
      <w:pPr>
        <w:pStyle w:val="Observation"/>
        <w:numPr>
          <w:ilvl w:val="0"/>
          <w:numId w:val="0"/>
        </w:numPr>
        <w:jc w:val="left"/>
        <w:rPr>
          <w:b w:val="0"/>
        </w:rPr>
      </w:pPr>
      <w:r w:rsidRPr="002652BA">
        <w:rPr>
          <w:b w:val="0"/>
        </w:rPr>
        <w:t xml:space="preserve">One approach is to define an extended UCI format, and transmit the HARQ process IDs in the UCI. The UCI can be sent together with the data, but must be separately decoded by gNB. The UE can decide which HARQ process ID to use on its own. This is the most flexible approach. However, the UCI has to be reliably decoded by gNB so that gNB can schedule the re-transmission for the signaled process ID. It might be particularly important for data with high reliability requirement. This also puts a limitation on the number of </w:t>
      </w:r>
      <w:r w:rsidRPr="002652BA">
        <w:rPr>
          <w:b w:val="0"/>
        </w:rPr>
        <w:lastRenderedPageBreak/>
        <w:t>bits in the UCI. Moreover, this extended and reliable UCI format may lead to extra overhead in SPS UL configured with small data and mini-slots.</w:t>
      </w:r>
    </w:p>
    <w:p w14:paraId="2F579B9D" w14:textId="77777777" w:rsidR="00130A8E" w:rsidRPr="00F23BDA" w:rsidRDefault="00130A8E" w:rsidP="00130A8E">
      <w:pPr>
        <w:pStyle w:val="Proposal"/>
      </w:pPr>
      <w:r>
        <w:t>For SPS UL</w:t>
      </w:r>
      <w:r w:rsidRPr="00F23BDA">
        <w:t xml:space="preserve">, HARQ PID can be </w:t>
      </w:r>
      <w:r>
        <w:t>transmitted in an extended UCI format.</w:t>
      </w:r>
      <w:r w:rsidRPr="002E3B7D">
        <w:t xml:space="preserve"> </w:t>
      </w:r>
    </w:p>
    <w:p w14:paraId="263721C4" w14:textId="77777777" w:rsidR="00130A8E" w:rsidRPr="0019061C" w:rsidRDefault="00130A8E" w:rsidP="006E062C">
      <w:pPr>
        <w:rPr>
          <w:lang w:val="en-US"/>
        </w:rPr>
      </w:pPr>
      <w:bookmarkStart w:id="77" w:name="_GoBack"/>
      <w:bookmarkEnd w:id="77"/>
    </w:p>
    <w:p w14:paraId="2C1B6BD4" w14:textId="77777777" w:rsidR="00C01F33" w:rsidRPr="00CE0424" w:rsidRDefault="00C01F33" w:rsidP="00CE0424">
      <w:pPr>
        <w:pStyle w:val="Heading1"/>
      </w:pPr>
      <w:r w:rsidRPr="00CE0424">
        <w:t>Conclusion</w:t>
      </w:r>
    </w:p>
    <w:p w14:paraId="5FEA86F9" w14:textId="77777777" w:rsidR="00B934BE" w:rsidRDefault="008E065E" w:rsidP="00DC7ED0">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sidR="00DC7ED0" w:rsidDel="00DC7ED0">
        <w:rPr>
          <w:b/>
          <w:bCs/>
        </w:rPr>
        <w:t xml:space="preserve"> </w:t>
      </w:r>
    </w:p>
    <w:p w14:paraId="14B510D0" w14:textId="77777777" w:rsidR="00B934BE" w:rsidRPr="000F09E3" w:rsidRDefault="00B934BE" w:rsidP="000F09E3">
      <w:pPr>
        <w:pStyle w:val="Observation"/>
        <w:numPr>
          <w:ilvl w:val="0"/>
          <w:numId w:val="22"/>
        </w:numPr>
        <w:rPr>
          <w:rFonts w:cs="Arial"/>
        </w:rPr>
      </w:pPr>
      <w:r w:rsidRPr="000F09E3">
        <w:rPr>
          <w:rFonts w:cs="Arial"/>
        </w:rPr>
        <w:t xml:space="preserve">UL SPS can address low latency requirements in URLLC services </w:t>
      </w:r>
    </w:p>
    <w:p w14:paraId="01C03FDE" w14:textId="77777777" w:rsidR="000F09E3" w:rsidRDefault="000F09E3" w:rsidP="000F09E3">
      <w:pPr>
        <w:pStyle w:val="Observation"/>
        <w:ind w:left="1701" w:hanging="1701"/>
      </w:pPr>
      <w:r>
        <w:t>The risk that the UE is unaware of transmission failure is reduced by assuming NACK and waiting for ACK feedback.</w:t>
      </w:r>
    </w:p>
    <w:p w14:paraId="38E5F597" w14:textId="70B2E1B1" w:rsidR="000F09E3" w:rsidRDefault="000F09E3" w:rsidP="000F09E3">
      <w:pPr>
        <w:pStyle w:val="Observation"/>
        <w:ind w:left="1701" w:hanging="1701"/>
      </w:pPr>
      <w:r>
        <w:t>The interpretation of a DCI feedback as NACK or ACK can be configured for a UE.</w:t>
      </w:r>
    </w:p>
    <w:p w14:paraId="1C957560" w14:textId="77777777" w:rsidR="000F09E3" w:rsidRPr="004B2535" w:rsidRDefault="000F09E3" w:rsidP="000F09E3">
      <w:pPr>
        <w:pStyle w:val="Observation"/>
        <w:ind w:left="1701" w:hanging="1701"/>
        <w:rPr>
          <w:rFonts w:cs="Arial"/>
        </w:rPr>
      </w:pPr>
      <w:r w:rsidRPr="004B2535">
        <w:rPr>
          <w:rFonts w:cs="Arial"/>
        </w:rPr>
        <w:t>In this new mode of operation for SPS UL, UE retransmits the packet unless ACK is received from the network within the maximum feedback timer T.</w:t>
      </w:r>
    </w:p>
    <w:p w14:paraId="7953F331" w14:textId="77777777" w:rsidR="000F09E3" w:rsidRDefault="000F09E3" w:rsidP="000F09E3">
      <w:pPr>
        <w:pStyle w:val="Observation"/>
      </w:pPr>
      <w:r>
        <w:t xml:space="preserve">A synchronized HARQ ID assignment for initial SPS UL transmission is not efficient. </w:t>
      </w:r>
    </w:p>
    <w:p w14:paraId="68ED5EBF" w14:textId="0F465DBA" w:rsidR="008E065E" w:rsidRDefault="008E065E" w:rsidP="00DC7ED0">
      <w:pPr>
        <w:pStyle w:val="BodyText"/>
        <w:rPr>
          <w:b/>
          <w:bCs/>
        </w:rPr>
      </w:pPr>
    </w:p>
    <w:p w14:paraId="22BF4C42" w14:textId="198651A2" w:rsidR="008E065E" w:rsidRPr="00CE0424" w:rsidRDefault="008E065E" w:rsidP="0019061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sidR="00DC7ED0" w:rsidDel="00DC7ED0">
        <w:rPr>
          <w:b/>
          <w:bCs/>
        </w:rPr>
        <w:t xml:space="preserve"> </w:t>
      </w:r>
    </w:p>
    <w:p w14:paraId="51701B58" w14:textId="379C3673" w:rsidR="000F09E3" w:rsidRPr="000F09E3" w:rsidRDefault="000F09E3" w:rsidP="000F09E3">
      <w:pPr>
        <w:pStyle w:val="Proposal"/>
        <w:numPr>
          <w:ilvl w:val="0"/>
          <w:numId w:val="23"/>
        </w:numPr>
        <w:rPr>
          <w:rFonts w:cs="Arial"/>
        </w:rPr>
      </w:pPr>
      <w:r w:rsidRPr="000F09E3">
        <w:rPr>
          <w:rFonts w:cs="Arial"/>
        </w:rPr>
        <w:t>The general design for SPS in LTE can be reused in NR. Periodicity of the SPS is configured by RRC signalling, while frequency allocation, MCS and activation/deactivation can be configured by layer 1 signalling.</w:t>
      </w:r>
    </w:p>
    <w:p w14:paraId="0F36E2EF" w14:textId="77777777" w:rsidR="000F09E3" w:rsidRPr="007E3CB5" w:rsidRDefault="000F09E3" w:rsidP="000F09E3">
      <w:pPr>
        <w:pStyle w:val="Proposal"/>
        <w:rPr>
          <w:rFonts w:cs="Arial"/>
        </w:rPr>
      </w:pPr>
      <w:r w:rsidRPr="007E3CB5">
        <w:rPr>
          <w:rFonts w:cs="Arial"/>
        </w:rPr>
        <w:t xml:space="preserve">UE can be configured by higher layer whether or not to transmit on a SPS grant resource when the UE has an empty buffer. </w:t>
      </w:r>
    </w:p>
    <w:p w14:paraId="47ACB1C8" w14:textId="77777777" w:rsidR="000F09E3" w:rsidRPr="007E3CB5" w:rsidRDefault="000F09E3" w:rsidP="000F09E3">
      <w:pPr>
        <w:pStyle w:val="Proposal"/>
        <w:rPr>
          <w:rFonts w:cs="Arial"/>
        </w:rPr>
      </w:pPr>
      <w:r w:rsidRPr="007E3CB5">
        <w:rPr>
          <w:rFonts w:cs="Arial"/>
        </w:rPr>
        <w:t xml:space="preserve">The activation of UL SPS resource has to be acknowledged by UE, if the UE is configured not to transmit data </w:t>
      </w:r>
      <w:r>
        <w:rPr>
          <w:rFonts w:cs="Arial"/>
        </w:rPr>
        <w:t>when</w:t>
      </w:r>
      <w:r w:rsidRPr="007E3CB5">
        <w:rPr>
          <w:rFonts w:cs="Arial"/>
        </w:rPr>
        <w:t xml:space="preserve"> the UE buffer is empty.</w:t>
      </w:r>
    </w:p>
    <w:p w14:paraId="24807F59" w14:textId="77777777" w:rsidR="000F09E3" w:rsidRPr="00C75F31" w:rsidDel="00530FA1" w:rsidRDefault="000F09E3" w:rsidP="000F09E3">
      <w:pPr>
        <w:pStyle w:val="Proposal"/>
      </w:pPr>
      <w:r>
        <w:t>At least r</w:t>
      </w:r>
      <w:r w:rsidDel="00530FA1">
        <w:t>etransmission for SPS UL transmission based on a dynamic UL grant</w:t>
      </w:r>
      <w:r>
        <w:t xml:space="preserve"> is supported</w:t>
      </w:r>
    </w:p>
    <w:p w14:paraId="56B6FB0D" w14:textId="77777777" w:rsidR="000F09E3" w:rsidRDefault="000F09E3" w:rsidP="000F09E3">
      <w:pPr>
        <w:pStyle w:val="Proposal"/>
      </w:pPr>
      <w:r>
        <w:t>For SPS UL a new configurable feedback mode is introduced: UE assumes NACK and waits for ACK feedback.</w:t>
      </w:r>
    </w:p>
    <w:p w14:paraId="2C863642" w14:textId="77777777" w:rsidR="000F09E3" w:rsidRDefault="000F09E3" w:rsidP="000F09E3">
      <w:pPr>
        <w:pStyle w:val="Proposal"/>
      </w:pPr>
      <w:r>
        <w:t>Multiple HARQ processes are needed for SPS UL.</w:t>
      </w:r>
    </w:p>
    <w:p w14:paraId="4A2591FD" w14:textId="77777777" w:rsidR="000F09E3" w:rsidRPr="00F23BDA" w:rsidRDefault="000F09E3" w:rsidP="000F09E3">
      <w:pPr>
        <w:pStyle w:val="Proposal"/>
      </w:pPr>
      <w:r>
        <w:t>For SPS UL</w:t>
      </w:r>
      <w:r w:rsidRPr="00F23BDA">
        <w:t xml:space="preserve">, HARQ PID can be </w:t>
      </w:r>
      <w:r>
        <w:t>transmitted in an extended UCI format.</w:t>
      </w:r>
      <w:r w:rsidRPr="002E3B7D">
        <w:t xml:space="preserve"> </w:t>
      </w:r>
    </w:p>
    <w:p w14:paraId="70967945" w14:textId="77777777" w:rsidR="00C01F33" w:rsidRPr="00CE0424" w:rsidRDefault="00C01F33" w:rsidP="006E062C"/>
    <w:p w14:paraId="57B73A36" w14:textId="77777777" w:rsidR="00F507D1" w:rsidRPr="00CE0424" w:rsidRDefault="00F507D1" w:rsidP="00CE0424">
      <w:pPr>
        <w:pStyle w:val="Heading1"/>
      </w:pPr>
      <w:bookmarkStart w:id="78" w:name="_In-sequence_SDU_delivery"/>
      <w:bookmarkEnd w:id="78"/>
      <w:r w:rsidRPr="00CE0424">
        <w:t>References</w:t>
      </w:r>
    </w:p>
    <w:p w14:paraId="11A161DD" w14:textId="77777777" w:rsidR="004E27F1" w:rsidRDefault="00920ABC" w:rsidP="00B97752">
      <w:pPr>
        <w:pStyle w:val="Reference"/>
        <w:numPr>
          <w:ilvl w:val="0"/>
          <w:numId w:val="15"/>
        </w:numPr>
        <w:textAlignment w:val="auto"/>
      </w:pPr>
      <w:bookmarkStart w:id="79" w:name="_Ref449678105"/>
      <w:bookmarkStart w:id="80" w:name="_Ref453835673"/>
      <w:bookmarkStart w:id="81" w:name="_Ref174151459"/>
      <w:bookmarkStart w:id="82" w:name="_Ref189809556"/>
      <w:r w:rsidRPr="00A8199B">
        <w:t>R</w:t>
      </w:r>
      <w:r>
        <w:t>AN</w:t>
      </w:r>
      <w:r w:rsidRPr="00A8199B">
        <w:t>2</w:t>
      </w:r>
      <w:r>
        <w:t>#97 Chairman’s note</w:t>
      </w:r>
    </w:p>
    <w:p w14:paraId="68F73695" w14:textId="742C897C" w:rsidR="005F3025" w:rsidRPr="00CE0424" w:rsidRDefault="001651BF" w:rsidP="000F09E3">
      <w:pPr>
        <w:pStyle w:val="Reference"/>
        <w:numPr>
          <w:ilvl w:val="0"/>
          <w:numId w:val="15"/>
        </w:numPr>
        <w:textAlignment w:val="auto"/>
      </w:pPr>
      <w:bookmarkStart w:id="83" w:name="_Ref481827693"/>
      <w:r w:rsidRPr="000F09E3">
        <w:t>R1-170</w:t>
      </w:r>
      <w:r w:rsidR="000F09E3" w:rsidRPr="000F09E3">
        <w:t>9114</w:t>
      </w:r>
      <w:r w:rsidRPr="000F09E3">
        <w:t xml:space="preserve">, </w:t>
      </w:r>
      <w:r w:rsidRPr="000F09E3">
        <w:rPr>
          <w:rFonts w:asciiTheme="minorBidi" w:hAnsiTheme="minorBidi" w:cstheme="minorBidi"/>
          <w:color w:val="000000"/>
          <w:lang w:val="en-US"/>
        </w:rPr>
        <w:t>On evaluation assumption for contention-resolution for UL SPS</w:t>
      </w:r>
      <w:bookmarkEnd w:id="83"/>
      <w:r w:rsidR="00920ABC" w:rsidRPr="001651BF">
        <w:t xml:space="preserve"> </w:t>
      </w:r>
      <w:bookmarkEnd w:id="79"/>
      <w:bookmarkEnd w:id="80"/>
      <w:bookmarkEnd w:id="81"/>
      <w:bookmarkEnd w:id="82"/>
    </w:p>
    <w:sectPr w:rsidR="005F3025"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C20A0" w14:textId="77777777" w:rsidR="00B631FC" w:rsidRDefault="00B631FC">
      <w:r>
        <w:separator/>
      </w:r>
    </w:p>
  </w:endnote>
  <w:endnote w:type="continuationSeparator" w:id="0">
    <w:p w14:paraId="1C94804D" w14:textId="77777777" w:rsidR="00B631FC" w:rsidRDefault="00B6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89CBC14" w:rsidR="009B2AB2" w:rsidRDefault="009B2A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5D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5D8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5F772" w14:textId="77777777" w:rsidR="00B631FC" w:rsidRDefault="00B631FC">
      <w:r>
        <w:separator/>
      </w:r>
    </w:p>
  </w:footnote>
  <w:footnote w:type="continuationSeparator" w:id="0">
    <w:p w14:paraId="2D8760DD" w14:textId="77777777" w:rsidR="00B631FC" w:rsidRDefault="00B6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B2AB2" w:rsidRDefault="009B2A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1877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2E47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A8BB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5D6B87"/>
    <w:multiLevelType w:val="hybridMultilevel"/>
    <w:tmpl w:val="EFD090A6"/>
    <w:lvl w:ilvl="0" w:tplc="A92472B6">
      <w:start w:val="1"/>
      <w:numFmt w:val="bullet"/>
      <w:lvlText w:val="›"/>
      <w:lvlJc w:val="left"/>
      <w:pPr>
        <w:tabs>
          <w:tab w:val="num" w:pos="720"/>
        </w:tabs>
        <w:ind w:left="720" w:hanging="360"/>
      </w:pPr>
      <w:rPr>
        <w:rFonts w:ascii="Arial" w:hAnsi="Arial" w:hint="default"/>
      </w:rPr>
    </w:lvl>
    <w:lvl w:ilvl="1" w:tplc="4C967A22" w:tentative="1">
      <w:start w:val="1"/>
      <w:numFmt w:val="bullet"/>
      <w:lvlText w:val="›"/>
      <w:lvlJc w:val="left"/>
      <w:pPr>
        <w:tabs>
          <w:tab w:val="num" w:pos="1440"/>
        </w:tabs>
        <w:ind w:left="1440" w:hanging="360"/>
      </w:pPr>
      <w:rPr>
        <w:rFonts w:ascii="Arial" w:hAnsi="Arial" w:hint="default"/>
      </w:rPr>
    </w:lvl>
    <w:lvl w:ilvl="2" w:tplc="09B004C2" w:tentative="1">
      <w:start w:val="1"/>
      <w:numFmt w:val="bullet"/>
      <w:lvlText w:val="›"/>
      <w:lvlJc w:val="left"/>
      <w:pPr>
        <w:tabs>
          <w:tab w:val="num" w:pos="2160"/>
        </w:tabs>
        <w:ind w:left="2160" w:hanging="360"/>
      </w:pPr>
      <w:rPr>
        <w:rFonts w:ascii="Arial" w:hAnsi="Arial" w:hint="default"/>
      </w:rPr>
    </w:lvl>
    <w:lvl w:ilvl="3" w:tplc="F7726DF8" w:tentative="1">
      <w:start w:val="1"/>
      <w:numFmt w:val="bullet"/>
      <w:lvlText w:val="›"/>
      <w:lvlJc w:val="left"/>
      <w:pPr>
        <w:tabs>
          <w:tab w:val="num" w:pos="2880"/>
        </w:tabs>
        <w:ind w:left="2880" w:hanging="360"/>
      </w:pPr>
      <w:rPr>
        <w:rFonts w:ascii="Arial" w:hAnsi="Arial" w:hint="default"/>
      </w:rPr>
    </w:lvl>
    <w:lvl w:ilvl="4" w:tplc="3F122208" w:tentative="1">
      <w:start w:val="1"/>
      <w:numFmt w:val="bullet"/>
      <w:lvlText w:val="›"/>
      <w:lvlJc w:val="left"/>
      <w:pPr>
        <w:tabs>
          <w:tab w:val="num" w:pos="3600"/>
        </w:tabs>
        <w:ind w:left="3600" w:hanging="360"/>
      </w:pPr>
      <w:rPr>
        <w:rFonts w:ascii="Arial" w:hAnsi="Arial" w:hint="default"/>
      </w:rPr>
    </w:lvl>
    <w:lvl w:ilvl="5" w:tplc="F25C5258" w:tentative="1">
      <w:start w:val="1"/>
      <w:numFmt w:val="bullet"/>
      <w:lvlText w:val="›"/>
      <w:lvlJc w:val="left"/>
      <w:pPr>
        <w:tabs>
          <w:tab w:val="num" w:pos="4320"/>
        </w:tabs>
        <w:ind w:left="4320" w:hanging="360"/>
      </w:pPr>
      <w:rPr>
        <w:rFonts w:ascii="Arial" w:hAnsi="Arial" w:hint="default"/>
      </w:rPr>
    </w:lvl>
    <w:lvl w:ilvl="6" w:tplc="7C926374" w:tentative="1">
      <w:start w:val="1"/>
      <w:numFmt w:val="bullet"/>
      <w:lvlText w:val="›"/>
      <w:lvlJc w:val="left"/>
      <w:pPr>
        <w:tabs>
          <w:tab w:val="num" w:pos="5040"/>
        </w:tabs>
        <w:ind w:left="5040" w:hanging="360"/>
      </w:pPr>
      <w:rPr>
        <w:rFonts w:ascii="Arial" w:hAnsi="Arial" w:hint="default"/>
      </w:rPr>
    </w:lvl>
    <w:lvl w:ilvl="7" w:tplc="C678743C" w:tentative="1">
      <w:start w:val="1"/>
      <w:numFmt w:val="bullet"/>
      <w:lvlText w:val="›"/>
      <w:lvlJc w:val="left"/>
      <w:pPr>
        <w:tabs>
          <w:tab w:val="num" w:pos="5760"/>
        </w:tabs>
        <w:ind w:left="5760" w:hanging="360"/>
      </w:pPr>
      <w:rPr>
        <w:rFonts w:ascii="Arial" w:hAnsi="Arial" w:hint="default"/>
      </w:rPr>
    </w:lvl>
    <w:lvl w:ilvl="8" w:tplc="9CF4B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4E7861"/>
    <w:multiLevelType w:val="hybridMultilevel"/>
    <w:tmpl w:val="0200F772"/>
    <w:lvl w:ilvl="0" w:tplc="7E92280E">
      <w:start w:val="1"/>
      <w:numFmt w:val="bullet"/>
      <w:lvlText w:val="›"/>
      <w:lvlJc w:val="left"/>
      <w:pPr>
        <w:tabs>
          <w:tab w:val="num" w:pos="720"/>
        </w:tabs>
        <w:ind w:left="720" w:hanging="360"/>
      </w:pPr>
      <w:rPr>
        <w:rFonts w:ascii="Arial" w:hAnsi="Arial" w:hint="default"/>
      </w:rPr>
    </w:lvl>
    <w:lvl w:ilvl="1" w:tplc="0F023248">
      <w:numFmt w:val="bullet"/>
      <w:lvlText w:val="–"/>
      <w:lvlJc w:val="left"/>
      <w:pPr>
        <w:tabs>
          <w:tab w:val="num" w:pos="1440"/>
        </w:tabs>
        <w:ind w:left="1440" w:hanging="360"/>
      </w:pPr>
      <w:rPr>
        <w:rFonts w:ascii="Ericsson Capital TT" w:hAnsi="Ericsson Capital TT" w:hint="default"/>
      </w:rPr>
    </w:lvl>
    <w:lvl w:ilvl="2" w:tplc="5B761AA6">
      <w:numFmt w:val="bullet"/>
      <w:lvlText w:val="›"/>
      <w:lvlJc w:val="left"/>
      <w:pPr>
        <w:tabs>
          <w:tab w:val="num" w:pos="2160"/>
        </w:tabs>
        <w:ind w:left="2160" w:hanging="360"/>
      </w:pPr>
      <w:rPr>
        <w:rFonts w:ascii="Ericsson Capital TT" w:hAnsi="Ericsson Capital TT" w:hint="default"/>
      </w:rPr>
    </w:lvl>
    <w:lvl w:ilvl="3" w:tplc="C5B67352" w:tentative="1">
      <w:start w:val="1"/>
      <w:numFmt w:val="bullet"/>
      <w:lvlText w:val="›"/>
      <w:lvlJc w:val="left"/>
      <w:pPr>
        <w:tabs>
          <w:tab w:val="num" w:pos="2880"/>
        </w:tabs>
        <w:ind w:left="2880" w:hanging="360"/>
      </w:pPr>
      <w:rPr>
        <w:rFonts w:ascii="Arial" w:hAnsi="Arial" w:hint="default"/>
      </w:rPr>
    </w:lvl>
    <w:lvl w:ilvl="4" w:tplc="71869A98" w:tentative="1">
      <w:start w:val="1"/>
      <w:numFmt w:val="bullet"/>
      <w:lvlText w:val="›"/>
      <w:lvlJc w:val="left"/>
      <w:pPr>
        <w:tabs>
          <w:tab w:val="num" w:pos="3600"/>
        </w:tabs>
        <w:ind w:left="3600" w:hanging="360"/>
      </w:pPr>
      <w:rPr>
        <w:rFonts w:ascii="Arial" w:hAnsi="Arial" w:hint="default"/>
      </w:rPr>
    </w:lvl>
    <w:lvl w:ilvl="5" w:tplc="4D8EB29A" w:tentative="1">
      <w:start w:val="1"/>
      <w:numFmt w:val="bullet"/>
      <w:lvlText w:val="›"/>
      <w:lvlJc w:val="left"/>
      <w:pPr>
        <w:tabs>
          <w:tab w:val="num" w:pos="4320"/>
        </w:tabs>
        <w:ind w:left="4320" w:hanging="360"/>
      </w:pPr>
      <w:rPr>
        <w:rFonts w:ascii="Arial" w:hAnsi="Arial" w:hint="default"/>
      </w:rPr>
    </w:lvl>
    <w:lvl w:ilvl="6" w:tplc="3BBC252E" w:tentative="1">
      <w:start w:val="1"/>
      <w:numFmt w:val="bullet"/>
      <w:lvlText w:val="›"/>
      <w:lvlJc w:val="left"/>
      <w:pPr>
        <w:tabs>
          <w:tab w:val="num" w:pos="5040"/>
        </w:tabs>
        <w:ind w:left="5040" w:hanging="360"/>
      </w:pPr>
      <w:rPr>
        <w:rFonts w:ascii="Arial" w:hAnsi="Arial" w:hint="default"/>
      </w:rPr>
    </w:lvl>
    <w:lvl w:ilvl="7" w:tplc="A8344E10" w:tentative="1">
      <w:start w:val="1"/>
      <w:numFmt w:val="bullet"/>
      <w:lvlText w:val="›"/>
      <w:lvlJc w:val="left"/>
      <w:pPr>
        <w:tabs>
          <w:tab w:val="num" w:pos="5760"/>
        </w:tabs>
        <w:ind w:left="5760" w:hanging="360"/>
      </w:pPr>
      <w:rPr>
        <w:rFonts w:ascii="Arial" w:hAnsi="Arial" w:hint="default"/>
      </w:rPr>
    </w:lvl>
    <w:lvl w:ilvl="8" w:tplc="3844F8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AFE8E69C"/>
    <w:lvl w:ilvl="0" w:tplc="EB0CDA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B966E1"/>
    <w:multiLevelType w:val="hybridMultilevel"/>
    <w:tmpl w:val="4844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5"/>
  </w:num>
  <w:num w:numId="19">
    <w:abstractNumId w:val="6"/>
  </w:num>
  <w:num w:numId="20">
    <w:abstractNumId w:val="16"/>
  </w:num>
  <w:num w:numId="21">
    <w:abstractNumId w:val="14"/>
  </w:num>
  <w:num w:numId="22">
    <w:abstractNumId w:val="17"/>
    <w:lvlOverride w:ilvl="0">
      <w:startOverride w:val="1"/>
    </w:lvlOverride>
  </w:num>
  <w:num w:numId="23">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D51"/>
    <w:rsid w:val="00004405"/>
    <w:rsid w:val="00006446"/>
    <w:rsid w:val="00006896"/>
    <w:rsid w:val="00007CDC"/>
    <w:rsid w:val="00010479"/>
    <w:rsid w:val="0001115B"/>
    <w:rsid w:val="00011B28"/>
    <w:rsid w:val="0001409B"/>
    <w:rsid w:val="00015D15"/>
    <w:rsid w:val="00016B20"/>
    <w:rsid w:val="0002232B"/>
    <w:rsid w:val="00022678"/>
    <w:rsid w:val="0002531D"/>
    <w:rsid w:val="0002564D"/>
    <w:rsid w:val="00025ECA"/>
    <w:rsid w:val="000325B8"/>
    <w:rsid w:val="00034C15"/>
    <w:rsid w:val="00035E63"/>
    <w:rsid w:val="00036BA1"/>
    <w:rsid w:val="000422E2"/>
    <w:rsid w:val="00042F22"/>
    <w:rsid w:val="000444EF"/>
    <w:rsid w:val="00051D78"/>
    <w:rsid w:val="00052A07"/>
    <w:rsid w:val="000534E3"/>
    <w:rsid w:val="0005606A"/>
    <w:rsid w:val="00057117"/>
    <w:rsid w:val="000616E7"/>
    <w:rsid w:val="0006487E"/>
    <w:rsid w:val="000659D0"/>
    <w:rsid w:val="00065E1A"/>
    <w:rsid w:val="00077E5F"/>
    <w:rsid w:val="0008036A"/>
    <w:rsid w:val="00081AE6"/>
    <w:rsid w:val="00082EA2"/>
    <w:rsid w:val="00084DF3"/>
    <w:rsid w:val="000855EB"/>
    <w:rsid w:val="00085B52"/>
    <w:rsid w:val="0008631E"/>
    <w:rsid w:val="000866F2"/>
    <w:rsid w:val="00086CDC"/>
    <w:rsid w:val="0009009F"/>
    <w:rsid w:val="000907F5"/>
    <w:rsid w:val="00091557"/>
    <w:rsid w:val="000924C1"/>
    <w:rsid w:val="000924F0"/>
    <w:rsid w:val="00093474"/>
    <w:rsid w:val="0009510F"/>
    <w:rsid w:val="000A06B0"/>
    <w:rsid w:val="000A1B7B"/>
    <w:rsid w:val="000A1C5E"/>
    <w:rsid w:val="000A56F2"/>
    <w:rsid w:val="000B2719"/>
    <w:rsid w:val="000B3A8F"/>
    <w:rsid w:val="000B4AB9"/>
    <w:rsid w:val="000B58C3"/>
    <w:rsid w:val="000B61E9"/>
    <w:rsid w:val="000B6D55"/>
    <w:rsid w:val="000C165A"/>
    <w:rsid w:val="000C2E19"/>
    <w:rsid w:val="000D0D07"/>
    <w:rsid w:val="000D0E63"/>
    <w:rsid w:val="000D3A74"/>
    <w:rsid w:val="000D4797"/>
    <w:rsid w:val="000E0527"/>
    <w:rsid w:val="000E077F"/>
    <w:rsid w:val="000E104C"/>
    <w:rsid w:val="000E1E92"/>
    <w:rsid w:val="000F06D6"/>
    <w:rsid w:val="000F09E3"/>
    <w:rsid w:val="000F0EB1"/>
    <w:rsid w:val="000F1106"/>
    <w:rsid w:val="000F2C09"/>
    <w:rsid w:val="000F3BE9"/>
    <w:rsid w:val="000F3F6C"/>
    <w:rsid w:val="000F462E"/>
    <w:rsid w:val="000F6DF3"/>
    <w:rsid w:val="001005FF"/>
    <w:rsid w:val="00102413"/>
    <w:rsid w:val="00105D8A"/>
    <w:rsid w:val="001062FB"/>
    <w:rsid w:val="001063E6"/>
    <w:rsid w:val="0010725E"/>
    <w:rsid w:val="00113CF4"/>
    <w:rsid w:val="001153EA"/>
    <w:rsid w:val="00115643"/>
    <w:rsid w:val="00116765"/>
    <w:rsid w:val="001219F5"/>
    <w:rsid w:val="00121A20"/>
    <w:rsid w:val="0012296E"/>
    <w:rsid w:val="0012377F"/>
    <w:rsid w:val="00124314"/>
    <w:rsid w:val="00126B4A"/>
    <w:rsid w:val="001300C3"/>
    <w:rsid w:val="00130A8E"/>
    <w:rsid w:val="00132FD0"/>
    <w:rsid w:val="001344C0"/>
    <w:rsid w:val="001346FA"/>
    <w:rsid w:val="00135252"/>
    <w:rsid w:val="00137AB5"/>
    <w:rsid w:val="00137F0B"/>
    <w:rsid w:val="00147B4C"/>
    <w:rsid w:val="00151E23"/>
    <w:rsid w:val="001521A7"/>
    <w:rsid w:val="001526E0"/>
    <w:rsid w:val="0015270D"/>
    <w:rsid w:val="00154441"/>
    <w:rsid w:val="001551B5"/>
    <w:rsid w:val="00155D7E"/>
    <w:rsid w:val="00156FBC"/>
    <w:rsid w:val="00157A2F"/>
    <w:rsid w:val="001651BF"/>
    <w:rsid w:val="001659C1"/>
    <w:rsid w:val="00166725"/>
    <w:rsid w:val="00173693"/>
    <w:rsid w:val="00173A8E"/>
    <w:rsid w:val="00177795"/>
    <w:rsid w:val="00180A5A"/>
    <w:rsid w:val="0018143F"/>
    <w:rsid w:val="0019061C"/>
    <w:rsid w:val="00190AC1"/>
    <w:rsid w:val="0019213D"/>
    <w:rsid w:val="00192CC3"/>
    <w:rsid w:val="0019341A"/>
    <w:rsid w:val="00197DF9"/>
    <w:rsid w:val="001A1987"/>
    <w:rsid w:val="001A2564"/>
    <w:rsid w:val="001A59E2"/>
    <w:rsid w:val="001A6173"/>
    <w:rsid w:val="001A6CBA"/>
    <w:rsid w:val="001B0D97"/>
    <w:rsid w:val="001B544D"/>
    <w:rsid w:val="001B5A5D"/>
    <w:rsid w:val="001B783B"/>
    <w:rsid w:val="001C1CE5"/>
    <w:rsid w:val="001C3D2A"/>
    <w:rsid w:val="001C3D7B"/>
    <w:rsid w:val="001C4FC2"/>
    <w:rsid w:val="001D2073"/>
    <w:rsid w:val="001D2336"/>
    <w:rsid w:val="001D517A"/>
    <w:rsid w:val="001D51BA"/>
    <w:rsid w:val="001D6342"/>
    <w:rsid w:val="001D6D53"/>
    <w:rsid w:val="001E1597"/>
    <w:rsid w:val="001E51B1"/>
    <w:rsid w:val="001E58E2"/>
    <w:rsid w:val="001E5906"/>
    <w:rsid w:val="001E7AED"/>
    <w:rsid w:val="001F3916"/>
    <w:rsid w:val="001F54C5"/>
    <w:rsid w:val="001F662C"/>
    <w:rsid w:val="001F7074"/>
    <w:rsid w:val="00200490"/>
    <w:rsid w:val="00200E90"/>
    <w:rsid w:val="00201F3A"/>
    <w:rsid w:val="00203F96"/>
    <w:rsid w:val="002069B2"/>
    <w:rsid w:val="00207FA3"/>
    <w:rsid w:val="00214DA8"/>
    <w:rsid w:val="00215423"/>
    <w:rsid w:val="002158FA"/>
    <w:rsid w:val="00220600"/>
    <w:rsid w:val="002224DB"/>
    <w:rsid w:val="00223FCB"/>
    <w:rsid w:val="002252C3"/>
    <w:rsid w:val="00225C54"/>
    <w:rsid w:val="002300D6"/>
    <w:rsid w:val="00230765"/>
    <w:rsid w:val="002319E4"/>
    <w:rsid w:val="00235632"/>
    <w:rsid w:val="00235872"/>
    <w:rsid w:val="00241559"/>
    <w:rsid w:val="002435B3"/>
    <w:rsid w:val="002436DC"/>
    <w:rsid w:val="00243E8D"/>
    <w:rsid w:val="002458EB"/>
    <w:rsid w:val="002500C8"/>
    <w:rsid w:val="00257543"/>
    <w:rsid w:val="002617E7"/>
    <w:rsid w:val="00264228"/>
    <w:rsid w:val="00264334"/>
    <w:rsid w:val="0026473E"/>
    <w:rsid w:val="002652BA"/>
    <w:rsid w:val="00266214"/>
    <w:rsid w:val="00267C83"/>
    <w:rsid w:val="0027144F"/>
    <w:rsid w:val="00271F3A"/>
    <w:rsid w:val="00273278"/>
    <w:rsid w:val="002737F4"/>
    <w:rsid w:val="00273A92"/>
    <w:rsid w:val="002754B5"/>
    <w:rsid w:val="00277D72"/>
    <w:rsid w:val="002804D4"/>
    <w:rsid w:val="002805F5"/>
    <w:rsid w:val="00280751"/>
    <w:rsid w:val="0028280A"/>
    <w:rsid w:val="00286ACD"/>
    <w:rsid w:val="00287838"/>
    <w:rsid w:val="002907B5"/>
    <w:rsid w:val="00292EB7"/>
    <w:rsid w:val="00296227"/>
    <w:rsid w:val="002967A5"/>
    <w:rsid w:val="00296F44"/>
    <w:rsid w:val="0029777D"/>
    <w:rsid w:val="002A055E"/>
    <w:rsid w:val="002A1D4E"/>
    <w:rsid w:val="002A2869"/>
    <w:rsid w:val="002A36F9"/>
    <w:rsid w:val="002A7265"/>
    <w:rsid w:val="002A7620"/>
    <w:rsid w:val="002B24D6"/>
    <w:rsid w:val="002B3F66"/>
    <w:rsid w:val="002C1811"/>
    <w:rsid w:val="002C32AE"/>
    <w:rsid w:val="002C41E6"/>
    <w:rsid w:val="002C4E98"/>
    <w:rsid w:val="002C5BA4"/>
    <w:rsid w:val="002D071A"/>
    <w:rsid w:val="002D34B2"/>
    <w:rsid w:val="002D7609"/>
    <w:rsid w:val="002D7637"/>
    <w:rsid w:val="002E17F2"/>
    <w:rsid w:val="002E249B"/>
    <w:rsid w:val="002E5CA2"/>
    <w:rsid w:val="002E7CAE"/>
    <w:rsid w:val="002F2771"/>
    <w:rsid w:val="002F37A9"/>
    <w:rsid w:val="00301CE6"/>
    <w:rsid w:val="0030256B"/>
    <w:rsid w:val="003043B2"/>
    <w:rsid w:val="00304753"/>
    <w:rsid w:val="0030501F"/>
    <w:rsid w:val="00306DD1"/>
    <w:rsid w:val="00307BA1"/>
    <w:rsid w:val="00311702"/>
    <w:rsid w:val="00311E82"/>
    <w:rsid w:val="00312C22"/>
    <w:rsid w:val="00313FD6"/>
    <w:rsid w:val="003143BD"/>
    <w:rsid w:val="003203ED"/>
    <w:rsid w:val="003213ED"/>
    <w:rsid w:val="00322C9F"/>
    <w:rsid w:val="00324D23"/>
    <w:rsid w:val="00327A49"/>
    <w:rsid w:val="00331751"/>
    <w:rsid w:val="00334579"/>
    <w:rsid w:val="00335858"/>
    <w:rsid w:val="00336BDA"/>
    <w:rsid w:val="00342BD7"/>
    <w:rsid w:val="00343A07"/>
    <w:rsid w:val="00346DB5"/>
    <w:rsid w:val="003477B1"/>
    <w:rsid w:val="0035086A"/>
    <w:rsid w:val="00355FA3"/>
    <w:rsid w:val="00356C52"/>
    <w:rsid w:val="00357380"/>
    <w:rsid w:val="003602D9"/>
    <w:rsid w:val="003604CE"/>
    <w:rsid w:val="00362B30"/>
    <w:rsid w:val="00370E47"/>
    <w:rsid w:val="00371E67"/>
    <w:rsid w:val="003742AC"/>
    <w:rsid w:val="00377CE1"/>
    <w:rsid w:val="00385BF0"/>
    <w:rsid w:val="003939FF"/>
    <w:rsid w:val="00396209"/>
    <w:rsid w:val="003A0D54"/>
    <w:rsid w:val="003A2223"/>
    <w:rsid w:val="003A2A0F"/>
    <w:rsid w:val="003A43C8"/>
    <w:rsid w:val="003A45A1"/>
    <w:rsid w:val="003A4AC3"/>
    <w:rsid w:val="003A5B0A"/>
    <w:rsid w:val="003A6BAC"/>
    <w:rsid w:val="003A7EF3"/>
    <w:rsid w:val="003B159C"/>
    <w:rsid w:val="003B369F"/>
    <w:rsid w:val="003B36A3"/>
    <w:rsid w:val="003B7FE5"/>
    <w:rsid w:val="003C11C8"/>
    <w:rsid w:val="003C2702"/>
    <w:rsid w:val="003C3646"/>
    <w:rsid w:val="003C4239"/>
    <w:rsid w:val="003C7806"/>
    <w:rsid w:val="003D109F"/>
    <w:rsid w:val="003D1BC9"/>
    <w:rsid w:val="003D2478"/>
    <w:rsid w:val="003D3C45"/>
    <w:rsid w:val="003D5B1F"/>
    <w:rsid w:val="003D6A1B"/>
    <w:rsid w:val="003E15FA"/>
    <w:rsid w:val="003E23B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A73"/>
    <w:rsid w:val="00421105"/>
    <w:rsid w:val="004242F4"/>
    <w:rsid w:val="00427248"/>
    <w:rsid w:val="00436A6E"/>
    <w:rsid w:val="00437447"/>
    <w:rsid w:val="004407B1"/>
    <w:rsid w:val="00441A92"/>
    <w:rsid w:val="00443A7D"/>
    <w:rsid w:val="00444F56"/>
    <w:rsid w:val="00446488"/>
    <w:rsid w:val="00451688"/>
    <w:rsid w:val="004517AA"/>
    <w:rsid w:val="00452CAC"/>
    <w:rsid w:val="00453D4C"/>
    <w:rsid w:val="00455763"/>
    <w:rsid w:val="004567A8"/>
    <w:rsid w:val="00457565"/>
    <w:rsid w:val="00457B71"/>
    <w:rsid w:val="004669E2"/>
    <w:rsid w:val="00470C31"/>
    <w:rsid w:val="004734D0"/>
    <w:rsid w:val="00474F08"/>
    <w:rsid w:val="0047556B"/>
    <w:rsid w:val="00477768"/>
    <w:rsid w:val="00492BC5"/>
    <w:rsid w:val="00494508"/>
    <w:rsid w:val="004964F1"/>
    <w:rsid w:val="004966BB"/>
    <w:rsid w:val="004A16BC"/>
    <w:rsid w:val="004A2B94"/>
    <w:rsid w:val="004A2E07"/>
    <w:rsid w:val="004A7892"/>
    <w:rsid w:val="004A7DBF"/>
    <w:rsid w:val="004B1ECF"/>
    <w:rsid w:val="004B7C0C"/>
    <w:rsid w:val="004C1F69"/>
    <w:rsid w:val="004C3898"/>
    <w:rsid w:val="004C7488"/>
    <w:rsid w:val="004D36B1"/>
    <w:rsid w:val="004D7EBD"/>
    <w:rsid w:val="004E2680"/>
    <w:rsid w:val="004E27F1"/>
    <w:rsid w:val="004E28F9"/>
    <w:rsid w:val="004E462E"/>
    <w:rsid w:val="004E56DC"/>
    <w:rsid w:val="004E6263"/>
    <w:rsid w:val="004E76F4"/>
    <w:rsid w:val="004F0B4E"/>
    <w:rsid w:val="004F0B6C"/>
    <w:rsid w:val="004F179E"/>
    <w:rsid w:val="004F2078"/>
    <w:rsid w:val="004F4DA3"/>
    <w:rsid w:val="00503F00"/>
    <w:rsid w:val="0050522F"/>
    <w:rsid w:val="00506557"/>
    <w:rsid w:val="0050677A"/>
    <w:rsid w:val="0050732A"/>
    <w:rsid w:val="005108D8"/>
    <w:rsid w:val="005116F9"/>
    <w:rsid w:val="005147DB"/>
    <w:rsid w:val="005153A7"/>
    <w:rsid w:val="005202A7"/>
    <w:rsid w:val="005219CF"/>
    <w:rsid w:val="00530FA1"/>
    <w:rsid w:val="00532024"/>
    <w:rsid w:val="00534B59"/>
    <w:rsid w:val="00536759"/>
    <w:rsid w:val="00537C62"/>
    <w:rsid w:val="00540FAF"/>
    <w:rsid w:val="00546970"/>
    <w:rsid w:val="00547F4D"/>
    <w:rsid w:val="00550419"/>
    <w:rsid w:val="00554E19"/>
    <w:rsid w:val="0056121F"/>
    <w:rsid w:val="0056592C"/>
    <w:rsid w:val="00572505"/>
    <w:rsid w:val="00582809"/>
    <w:rsid w:val="0058798C"/>
    <w:rsid w:val="005900FA"/>
    <w:rsid w:val="005935A4"/>
    <w:rsid w:val="005948C2"/>
    <w:rsid w:val="00594E47"/>
    <w:rsid w:val="00595DCA"/>
    <w:rsid w:val="0059779B"/>
    <w:rsid w:val="005A134F"/>
    <w:rsid w:val="005A209A"/>
    <w:rsid w:val="005A2A53"/>
    <w:rsid w:val="005A662D"/>
    <w:rsid w:val="005B21AA"/>
    <w:rsid w:val="005B2722"/>
    <w:rsid w:val="005B35D7"/>
    <w:rsid w:val="005B392A"/>
    <w:rsid w:val="005B3AA3"/>
    <w:rsid w:val="005B5C08"/>
    <w:rsid w:val="005B6F83"/>
    <w:rsid w:val="005C74FB"/>
    <w:rsid w:val="005D1602"/>
    <w:rsid w:val="005D4A07"/>
    <w:rsid w:val="005E385F"/>
    <w:rsid w:val="005E561C"/>
    <w:rsid w:val="005E5B81"/>
    <w:rsid w:val="005F2CB1"/>
    <w:rsid w:val="005F3025"/>
    <w:rsid w:val="005F618C"/>
    <w:rsid w:val="005F70BD"/>
    <w:rsid w:val="00600264"/>
    <w:rsid w:val="00600A64"/>
    <w:rsid w:val="00600D62"/>
    <w:rsid w:val="0060283C"/>
    <w:rsid w:val="00603F68"/>
    <w:rsid w:val="00604A00"/>
    <w:rsid w:val="00604F14"/>
    <w:rsid w:val="006050AC"/>
    <w:rsid w:val="00611B83"/>
    <w:rsid w:val="0061203B"/>
    <w:rsid w:val="00613257"/>
    <w:rsid w:val="00620A71"/>
    <w:rsid w:val="00620D80"/>
    <w:rsid w:val="006212A9"/>
    <w:rsid w:val="006234A6"/>
    <w:rsid w:val="00623583"/>
    <w:rsid w:val="00630001"/>
    <w:rsid w:val="006311B3"/>
    <w:rsid w:val="0063284C"/>
    <w:rsid w:val="00636398"/>
    <w:rsid w:val="006368D3"/>
    <w:rsid w:val="006377EC"/>
    <w:rsid w:val="0064151F"/>
    <w:rsid w:val="00641533"/>
    <w:rsid w:val="00641BE1"/>
    <w:rsid w:val="0064208D"/>
    <w:rsid w:val="00643475"/>
    <w:rsid w:val="0064396A"/>
    <w:rsid w:val="0064624E"/>
    <w:rsid w:val="00650AB9"/>
    <w:rsid w:val="00655733"/>
    <w:rsid w:val="00655ACD"/>
    <w:rsid w:val="00656A92"/>
    <w:rsid w:val="00656BB9"/>
    <w:rsid w:val="00656DDE"/>
    <w:rsid w:val="0066011D"/>
    <w:rsid w:val="006606D4"/>
    <w:rsid w:val="006607C0"/>
    <w:rsid w:val="006613A6"/>
    <w:rsid w:val="006621F3"/>
    <w:rsid w:val="006627A2"/>
    <w:rsid w:val="006634E6"/>
    <w:rsid w:val="00664E77"/>
    <w:rsid w:val="006655EE"/>
    <w:rsid w:val="00667EE7"/>
    <w:rsid w:val="00670922"/>
    <w:rsid w:val="00670BE1"/>
    <w:rsid w:val="0067218F"/>
    <w:rsid w:val="006741F2"/>
    <w:rsid w:val="00674CC3"/>
    <w:rsid w:val="0067562E"/>
    <w:rsid w:val="00675C72"/>
    <w:rsid w:val="006771F9"/>
    <w:rsid w:val="006776D7"/>
    <w:rsid w:val="0068012F"/>
    <w:rsid w:val="00680E7E"/>
    <w:rsid w:val="00681003"/>
    <w:rsid w:val="006817C9"/>
    <w:rsid w:val="00683ECE"/>
    <w:rsid w:val="00691C8D"/>
    <w:rsid w:val="006929DA"/>
    <w:rsid w:val="00695FC2"/>
    <w:rsid w:val="00696949"/>
    <w:rsid w:val="00697052"/>
    <w:rsid w:val="006A46FB"/>
    <w:rsid w:val="006A5E28"/>
    <w:rsid w:val="006A697B"/>
    <w:rsid w:val="006A7AFF"/>
    <w:rsid w:val="006B1816"/>
    <w:rsid w:val="006B2099"/>
    <w:rsid w:val="006B298E"/>
    <w:rsid w:val="006B4078"/>
    <w:rsid w:val="006B50CF"/>
    <w:rsid w:val="006B5B0F"/>
    <w:rsid w:val="006B7A4B"/>
    <w:rsid w:val="006C03B8"/>
    <w:rsid w:val="006C3847"/>
    <w:rsid w:val="006C5EC9"/>
    <w:rsid w:val="006C6059"/>
    <w:rsid w:val="006C716E"/>
    <w:rsid w:val="006C7522"/>
    <w:rsid w:val="006D0600"/>
    <w:rsid w:val="006D0A31"/>
    <w:rsid w:val="006D0F18"/>
    <w:rsid w:val="006D6F08"/>
    <w:rsid w:val="006D7A3A"/>
    <w:rsid w:val="006E0074"/>
    <w:rsid w:val="006E062C"/>
    <w:rsid w:val="006E28B7"/>
    <w:rsid w:val="006E3310"/>
    <w:rsid w:val="006E4E39"/>
    <w:rsid w:val="006E5028"/>
    <w:rsid w:val="006E565E"/>
    <w:rsid w:val="006E673D"/>
    <w:rsid w:val="006E6DD8"/>
    <w:rsid w:val="006E7D3B"/>
    <w:rsid w:val="006F1B70"/>
    <w:rsid w:val="006F2FE2"/>
    <w:rsid w:val="006F341D"/>
    <w:rsid w:val="006F3CDE"/>
    <w:rsid w:val="006F49B0"/>
    <w:rsid w:val="006F5213"/>
    <w:rsid w:val="006F5344"/>
    <w:rsid w:val="006F58D4"/>
    <w:rsid w:val="00702665"/>
    <w:rsid w:val="0070346E"/>
    <w:rsid w:val="00703700"/>
    <w:rsid w:val="00704EDB"/>
    <w:rsid w:val="00705ECE"/>
    <w:rsid w:val="00706101"/>
    <w:rsid w:val="00707026"/>
    <w:rsid w:val="00707072"/>
    <w:rsid w:val="00707D61"/>
    <w:rsid w:val="00712287"/>
    <w:rsid w:val="00712772"/>
    <w:rsid w:val="007148D3"/>
    <w:rsid w:val="00714F1F"/>
    <w:rsid w:val="00715B9A"/>
    <w:rsid w:val="00717242"/>
    <w:rsid w:val="00726EA6"/>
    <w:rsid w:val="00727208"/>
    <w:rsid w:val="00727680"/>
    <w:rsid w:val="0073026C"/>
    <w:rsid w:val="00732380"/>
    <w:rsid w:val="00732461"/>
    <w:rsid w:val="007348B1"/>
    <w:rsid w:val="007362A6"/>
    <w:rsid w:val="00736D7D"/>
    <w:rsid w:val="00737309"/>
    <w:rsid w:val="00740E41"/>
    <w:rsid w:val="00740E58"/>
    <w:rsid w:val="007445A0"/>
    <w:rsid w:val="0074524B"/>
    <w:rsid w:val="00747D8B"/>
    <w:rsid w:val="00751228"/>
    <w:rsid w:val="007571E1"/>
    <w:rsid w:val="007604B2"/>
    <w:rsid w:val="0076280E"/>
    <w:rsid w:val="00765281"/>
    <w:rsid w:val="00766BAD"/>
    <w:rsid w:val="007730BD"/>
    <w:rsid w:val="007755F2"/>
    <w:rsid w:val="00776971"/>
    <w:rsid w:val="00780342"/>
    <w:rsid w:val="0078177E"/>
    <w:rsid w:val="0078304C"/>
    <w:rsid w:val="00783673"/>
    <w:rsid w:val="00785490"/>
    <w:rsid w:val="00791FD7"/>
    <w:rsid w:val="007925EA"/>
    <w:rsid w:val="00793CD8"/>
    <w:rsid w:val="00795C92"/>
    <w:rsid w:val="00796231"/>
    <w:rsid w:val="007A158C"/>
    <w:rsid w:val="007A1CB3"/>
    <w:rsid w:val="007A306F"/>
    <w:rsid w:val="007A43A6"/>
    <w:rsid w:val="007A58A6"/>
    <w:rsid w:val="007B19B3"/>
    <w:rsid w:val="007B3D2D"/>
    <w:rsid w:val="007B50AE"/>
    <w:rsid w:val="007B51DF"/>
    <w:rsid w:val="007B7FC6"/>
    <w:rsid w:val="007C05DD"/>
    <w:rsid w:val="007C3D18"/>
    <w:rsid w:val="007C40A5"/>
    <w:rsid w:val="007C60BF"/>
    <w:rsid w:val="007C6A07"/>
    <w:rsid w:val="007C75A1"/>
    <w:rsid w:val="007C77A5"/>
    <w:rsid w:val="007D04E5"/>
    <w:rsid w:val="007D5901"/>
    <w:rsid w:val="007D7526"/>
    <w:rsid w:val="007D7D12"/>
    <w:rsid w:val="007E4610"/>
    <w:rsid w:val="007E4715"/>
    <w:rsid w:val="007E505B"/>
    <w:rsid w:val="007E6332"/>
    <w:rsid w:val="007E7091"/>
    <w:rsid w:val="007F7970"/>
    <w:rsid w:val="008013CC"/>
    <w:rsid w:val="00803FAE"/>
    <w:rsid w:val="00805E72"/>
    <w:rsid w:val="0080605F"/>
    <w:rsid w:val="008060EA"/>
    <w:rsid w:val="008062B7"/>
    <w:rsid w:val="00807786"/>
    <w:rsid w:val="00807860"/>
    <w:rsid w:val="0081012D"/>
    <w:rsid w:val="00811FCB"/>
    <w:rsid w:val="00813C39"/>
    <w:rsid w:val="008158D6"/>
    <w:rsid w:val="00817196"/>
    <w:rsid w:val="00817B92"/>
    <w:rsid w:val="008235DB"/>
    <w:rsid w:val="00823C04"/>
    <w:rsid w:val="00824AB4"/>
    <w:rsid w:val="00825C42"/>
    <w:rsid w:val="00825D25"/>
    <w:rsid w:val="00827D6F"/>
    <w:rsid w:val="008376AC"/>
    <w:rsid w:val="00841826"/>
    <w:rsid w:val="00843859"/>
    <w:rsid w:val="008444E8"/>
    <w:rsid w:val="0084483D"/>
    <w:rsid w:val="00844E80"/>
    <w:rsid w:val="00846FE7"/>
    <w:rsid w:val="00856911"/>
    <w:rsid w:val="00857529"/>
    <w:rsid w:val="008601DA"/>
    <w:rsid w:val="0086347D"/>
    <w:rsid w:val="00866E96"/>
    <w:rsid w:val="008677FD"/>
    <w:rsid w:val="008706D4"/>
    <w:rsid w:val="00870F8A"/>
    <w:rsid w:val="008719A4"/>
    <w:rsid w:val="00871D23"/>
    <w:rsid w:val="00874312"/>
    <w:rsid w:val="0087437C"/>
    <w:rsid w:val="00875CD7"/>
    <w:rsid w:val="00876B4D"/>
    <w:rsid w:val="00877F18"/>
    <w:rsid w:val="00880C16"/>
    <w:rsid w:val="00883068"/>
    <w:rsid w:val="008837AD"/>
    <w:rsid w:val="00891E07"/>
    <w:rsid w:val="008930CF"/>
    <w:rsid w:val="00894A88"/>
    <w:rsid w:val="00895386"/>
    <w:rsid w:val="008A21FF"/>
    <w:rsid w:val="008A2CE2"/>
    <w:rsid w:val="008A30AC"/>
    <w:rsid w:val="008A44B8"/>
    <w:rsid w:val="008A51A8"/>
    <w:rsid w:val="008A54C7"/>
    <w:rsid w:val="008A77D8"/>
    <w:rsid w:val="008A7A92"/>
    <w:rsid w:val="008B0483"/>
    <w:rsid w:val="008B120C"/>
    <w:rsid w:val="008B1381"/>
    <w:rsid w:val="008B18EB"/>
    <w:rsid w:val="008B51A0"/>
    <w:rsid w:val="008B592A"/>
    <w:rsid w:val="008B7B5C"/>
    <w:rsid w:val="008C078C"/>
    <w:rsid w:val="008C0C99"/>
    <w:rsid w:val="008C2017"/>
    <w:rsid w:val="008C4958"/>
    <w:rsid w:val="008C4BAA"/>
    <w:rsid w:val="008C6AE8"/>
    <w:rsid w:val="008C7573"/>
    <w:rsid w:val="008D3254"/>
    <w:rsid w:val="008D34F1"/>
    <w:rsid w:val="008D39D8"/>
    <w:rsid w:val="008D6D1A"/>
    <w:rsid w:val="008E065E"/>
    <w:rsid w:val="008E0927"/>
    <w:rsid w:val="008E1909"/>
    <w:rsid w:val="008E50CA"/>
    <w:rsid w:val="008F1EAB"/>
    <w:rsid w:val="008F33DC"/>
    <w:rsid w:val="008F3BF2"/>
    <w:rsid w:val="008F477F"/>
    <w:rsid w:val="008F7218"/>
    <w:rsid w:val="00902350"/>
    <w:rsid w:val="0090336B"/>
    <w:rsid w:val="009053AA"/>
    <w:rsid w:val="00906939"/>
    <w:rsid w:val="009107C6"/>
    <w:rsid w:val="00910B7D"/>
    <w:rsid w:val="00911AC1"/>
    <w:rsid w:val="00911DFB"/>
    <w:rsid w:val="009139D9"/>
    <w:rsid w:val="0091415A"/>
    <w:rsid w:val="00914AD8"/>
    <w:rsid w:val="00916079"/>
    <w:rsid w:val="00917269"/>
    <w:rsid w:val="00917CE9"/>
    <w:rsid w:val="00920ABC"/>
    <w:rsid w:val="00920BF2"/>
    <w:rsid w:val="00922010"/>
    <w:rsid w:val="00931BD9"/>
    <w:rsid w:val="009335DC"/>
    <w:rsid w:val="00934A01"/>
    <w:rsid w:val="00934BAF"/>
    <w:rsid w:val="00935469"/>
    <w:rsid w:val="009368F3"/>
    <w:rsid w:val="00941636"/>
    <w:rsid w:val="00943742"/>
    <w:rsid w:val="00945C05"/>
    <w:rsid w:val="00946945"/>
    <w:rsid w:val="00947713"/>
    <w:rsid w:val="00950DE7"/>
    <w:rsid w:val="00951DFA"/>
    <w:rsid w:val="00953920"/>
    <w:rsid w:val="00953D47"/>
    <w:rsid w:val="009565A1"/>
    <w:rsid w:val="0095681E"/>
    <w:rsid w:val="009572D4"/>
    <w:rsid w:val="00961921"/>
    <w:rsid w:val="00962F2E"/>
    <w:rsid w:val="0096430A"/>
    <w:rsid w:val="0096554B"/>
    <w:rsid w:val="0096584A"/>
    <w:rsid w:val="00971F08"/>
    <w:rsid w:val="0097603D"/>
    <w:rsid w:val="00976949"/>
    <w:rsid w:val="00980477"/>
    <w:rsid w:val="009814BC"/>
    <w:rsid w:val="00985253"/>
    <w:rsid w:val="009853B3"/>
    <w:rsid w:val="009853B4"/>
    <w:rsid w:val="00985D22"/>
    <w:rsid w:val="00990630"/>
    <w:rsid w:val="00991761"/>
    <w:rsid w:val="00994DCA"/>
    <w:rsid w:val="009960EC"/>
    <w:rsid w:val="009970DD"/>
    <w:rsid w:val="009A0FBA"/>
    <w:rsid w:val="009A1601"/>
    <w:rsid w:val="009A462D"/>
    <w:rsid w:val="009A5CBA"/>
    <w:rsid w:val="009B1F30"/>
    <w:rsid w:val="009B2AB2"/>
    <w:rsid w:val="009B3AC2"/>
    <w:rsid w:val="009B3CD4"/>
    <w:rsid w:val="009B4DF4"/>
    <w:rsid w:val="009B564E"/>
    <w:rsid w:val="009B64E5"/>
    <w:rsid w:val="009B7E87"/>
    <w:rsid w:val="009C403E"/>
    <w:rsid w:val="009C5075"/>
    <w:rsid w:val="009C62F0"/>
    <w:rsid w:val="009D4FF0"/>
    <w:rsid w:val="009D703C"/>
    <w:rsid w:val="009D718F"/>
    <w:rsid w:val="009E068F"/>
    <w:rsid w:val="009E14E0"/>
    <w:rsid w:val="009E35DB"/>
    <w:rsid w:val="009E47A3"/>
    <w:rsid w:val="009E7A85"/>
    <w:rsid w:val="009F08F3"/>
    <w:rsid w:val="009F1BC8"/>
    <w:rsid w:val="009F344F"/>
    <w:rsid w:val="00A014CA"/>
    <w:rsid w:val="00A030F6"/>
    <w:rsid w:val="00A048A8"/>
    <w:rsid w:val="00A04F49"/>
    <w:rsid w:val="00A13E54"/>
    <w:rsid w:val="00A15FCF"/>
    <w:rsid w:val="00A17F63"/>
    <w:rsid w:val="00A2193B"/>
    <w:rsid w:val="00A228FA"/>
    <w:rsid w:val="00A2351A"/>
    <w:rsid w:val="00A264A9"/>
    <w:rsid w:val="00A27785"/>
    <w:rsid w:val="00A27960"/>
    <w:rsid w:val="00A30187"/>
    <w:rsid w:val="00A32556"/>
    <w:rsid w:val="00A3448A"/>
    <w:rsid w:val="00A36297"/>
    <w:rsid w:val="00A3750F"/>
    <w:rsid w:val="00A41E2B"/>
    <w:rsid w:val="00A45B74"/>
    <w:rsid w:val="00A479BE"/>
    <w:rsid w:val="00A52E1D"/>
    <w:rsid w:val="00A60D06"/>
    <w:rsid w:val="00A61499"/>
    <w:rsid w:val="00A62A77"/>
    <w:rsid w:val="00A63483"/>
    <w:rsid w:val="00A657D7"/>
    <w:rsid w:val="00A660AC"/>
    <w:rsid w:val="00A67E6C"/>
    <w:rsid w:val="00A71B99"/>
    <w:rsid w:val="00A739D0"/>
    <w:rsid w:val="00A761D4"/>
    <w:rsid w:val="00A77EC4"/>
    <w:rsid w:val="00A81529"/>
    <w:rsid w:val="00A92879"/>
    <w:rsid w:val="00A9442A"/>
    <w:rsid w:val="00A9507A"/>
    <w:rsid w:val="00AA016F"/>
    <w:rsid w:val="00AA1ED6"/>
    <w:rsid w:val="00AA51D6"/>
    <w:rsid w:val="00AB0BC8"/>
    <w:rsid w:val="00AB11CA"/>
    <w:rsid w:val="00AB14D9"/>
    <w:rsid w:val="00AB1790"/>
    <w:rsid w:val="00AB3EA9"/>
    <w:rsid w:val="00AB4AB8"/>
    <w:rsid w:val="00AB5361"/>
    <w:rsid w:val="00AB655E"/>
    <w:rsid w:val="00AC007F"/>
    <w:rsid w:val="00AC1580"/>
    <w:rsid w:val="00AC2ECD"/>
    <w:rsid w:val="00AC3119"/>
    <w:rsid w:val="00AC41D2"/>
    <w:rsid w:val="00AC49FB"/>
    <w:rsid w:val="00AC5A10"/>
    <w:rsid w:val="00AD0AA3"/>
    <w:rsid w:val="00AD38AC"/>
    <w:rsid w:val="00AD3F94"/>
    <w:rsid w:val="00AD4339"/>
    <w:rsid w:val="00AD4A5A"/>
    <w:rsid w:val="00AE0325"/>
    <w:rsid w:val="00AE1E47"/>
    <w:rsid w:val="00AE27AC"/>
    <w:rsid w:val="00AE2834"/>
    <w:rsid w:val="00AE40E0"/>
    <w:rsid w:val="00AE4AD3"/>
    <w:rsid w:val="00AE4DBA"/>
    <w:rsid w:val="00AE4F07"/>
    <w:rsid w:val="00AF1C5D"/>
    <w:rsid w:val="00AF1D55"/>
    <w:rsid w:val="00AF42D7"/>
    <w:rsid w:val="00B006FE"/>
    <w:rsid w:val="00B007CB"/>
    <w:rsid w:val="00B01D52"/>
    <w:rsid w:val="00B02AA9"/>
    <w:rsid w:val="00B02FA3"/>
    <w:rsid w:val="00B04BDF"/>
    <w:rsid w:val="00B05084"/>
    <w:rsid w:val="00B1343F"/>
    <w:rsid w:val="00B157F9"/>
    <w:rsid w:val="00B174E7"/>
    <w:rsid w:val="00B179C5"/>
    <w:rsid w:val="00B20256"/>
    <w:rsid w:val="00B20D09"/>
    <w:rsid w:val="00B214D4"/>
    <w:rsid w:val="00B234BA"/>
    <w:rsid w:val="00B23AD5"/>
    <w:rsid w:val="00B2649A"/>
    <w:rsid w:val="00B2763F"/>
    <w:rsid w:val="00B27AAC"/>
    <w:rsid w:val="00B304F3"/>
    <w:rsid w:val="00B30929"/>
    <w:rsid w:val="00B33AFC"/>
    <w:rsid w:val="00B372AA"/>
    <w:rsid w:val="00B40445"/>
    <w:rsid w:val="00B40BEF"/>
    <w:rsid w:val="00B41888"/>
    <w:rsid w:val="00B4474B"/>
    <w:rsid w:val="00B45A52"/>
    <w:rsid w:val="00B46175"/>
    <w:rsid w:val="00B518CD"/>
    <w:rsid w:val="00B55CBB"/>
    <w:rsid w:val="00B577C8"/>
    <w:rsid w:val="00B6188F"/>
    <w:rsid w:val="00B631FC"/>
    <w:rsid w:val="00B64288"/>
    <w:rsid w:val="00B66176"/>
    <w:rsid w:val="00B664C7"/>
    <w:rsid w:val="00B722B8"/>
    <w:rsid w:val="00B739F6"/>
    <w:rsid w:val="00B75439"/>
    <w:rsid w:val="00B774BE"/>
    <w:rsid w:val="00B7786A"/>
    <w:rsid w:val="00B81A6C"/>
    <w:rsid w:val="00B8405A"/>
    <w:rsid w:val="00B85815"/>
    <w:rsid w:val="00B85DE5"/>
    <w:rsid w:val="00B90F73"/>
    <w:rsid w:val="00B929F7"/>
    <w:rsid w:val="00B934BE"/>
    <w:rsid w:val="00B93B59"/>
    <w:rsid w:val="00B9406A"/>
    <w:rsid w:val="00B95637"/>
    <w:rsid w:val="00B97752"/>
    <w:rsid w:val="00BA1BB3"/>
    <w:rsid w:val="00BA2280"/>
    <w:rsid w:val="00BA2A08"/>
    <w:rsid w:val="00BA2F76"/>
    <w:rsid w:val="00BA56D2"/>
    <w:rsid w:val="00BA76E0"/>
    <w:rsid w:val="00BB1D0B"/>
    <w:rsid w:val="00BB2A25"/>
    <w:rsid w:val="00BB51E9"/>
    <w:rsid w:val="00BC0FDC"/>
    <w:rsid w:val="00BC3053"/>
    <w:rsid w:val="00BC4A3B"/>
    <w:rsid w:val="00BC4D2E"/>
    <w:rsid w:val="00BD2AD2"/>
    <w:rsid w:val="00BD2BD1"/>
    <w:rsid w:val="00BD3490"/>
    <w:rsid w:val="00BD4782"/>
    <w:rsid w:val="00BD48AC"/>
    <w:rsid w:val="00BD5F1A"/>
    <w:rsid w:val="00BD7C01"/>
    <w:rsid w:val="00BE1234"/>
    <w:rsid w:val="00BE2FA6"/>
    <w:rsid w:val="00BE333F"/>
    <w:rsid w:val="00BE420C"/>
    <w:rsid w:val="00BE4BE6"/>
    <w:rsid w:val="00BE73C8"/>
    <w:rsid w:val="00BE7406"/>
    <w:rsid w:val="00BE7603"/>
    <w:rsid w:val="00BF3279"/>
    <w:rsid w:val="00BF74C7"/>
    <w:rsid w:val="00C015F1"/>
    <w:rsid w:val="00C01F33"/>
    <w:rsid w:val="00C02CC6"/>
    <w:rsid w:val="00C040F7"/>
    <w:rsid w:val="00C041B0"/>
    <w:rsid w:val="00C044AB"/>
    <w:rsid w:val="00C05706"/>
    <w:rsid w:val="00C07377"/>
    <w:rsid w:val="00C0755C"/>
    <w:rsid w:val="00C10478"/>
    <w:rsid w:val="00C12107"/>
    <w:rsid w:val="00C14B51"/>
    <w:rsid w:val="00C14D4B"/>
    <w:rsid w:val="00C154BB"/>
    <w:rsid w:val="00C23370"/>
    <w:rsid w:val="00C279B5"/>
    <w:rsid w:val="00C27C45"/>
    <w:rsid w:val="00C323C3"/>
    <w:rsid w:val="00C32B7A"/>
    <w:rsid w:val="00C3719D"/>
    <w:rsid w:val="00C37C1A"/>
    <w:rsid w:val="00C52621"/>
    <w:rsid w:val="00C53DCE"/>
    <w:rsid w:val="00C54995"/>
    <w:rsid w:val="00C54D41"/>
    <w:rsid w:val="00C574D4"/>
    <w:rsid w:val="00C60783"/>
    <w:rsid w:val="00C64672"/>
    <w:rsid w:val="00C65504"/>
    <w:rsid w:val="00C70209"/>
    <w:rsid w:val="00C70697"/>
    <w:rsid w:val="00C7093F"/>
    <w:rsid w:val="00C71CCF"/>
    <w:rsid w:val="00C72EF4"/>
    <w:rsid w:val="00C75D2F"/>
    <w:rsid w:val="00C767BE"/>
    <w:rsid w:val="00C769A7"/>
    <w:rsid w:val="00C76E3C"/>
    <w:rsid w:val="00C80534"/>
    <w:rsid w:val="00C80C24"/>
    <w:rsid w:val="00C81568"/>
    <w:rsid w:val="00C870CC"/>
    <w:rsid w:val="00C9027A"/>
    <w:rsid w:val="00C9068E"/>
    <w:rsid w:val="00C93AA8"/>
    <w:rsid w:val="00C93C4B"/>
    <w:rsid w:val="00C944AB"/>
    <w:rsid w:val="00C95B40"/>
    <w:rsid w:val="00C961D0"/>
    <w:rsid w:val="00CA1ED8"/>
    <w:rsid w:val="00CA475C"/>
    <w:rsid w:val="00CA6108"/>
    <w:rsid w:val="00CB1F63"/>
    <w:rsid w:val="00CB7170"/>
    <w:rsid w:val="00CC040E"/>
    <w:rsid w:val="00CC111F"/>
    <w:rsid w:val="00CC2011"/>
    <w:rsid w:val="00CC31D5"/>
    <w:rsid w:val="00CC3EA0"/>
    <w:rsid w:val="00CC3F4C"/>
    <w:rsid w:val="00CC7B45"/>
    <w:rsid w:val="00CD1188"/>
    <w:rsid w:val="00CD2ED1"/>
    <w:rsid w:val="00CD2F3A"/>
    <w:rsid w:val="00CD3341"/>
    <w:rsid w:val="00CD337B"/>
    <w:rsid w:val="00CE0424"/>
    <w:rsid w:val="00CE7561"/>
    <w:rsid w:val="00CF02FF"/>
    <w:rsid w:val="00CF1354"/>
    <w:rsid w:val="00CF1827"/>
    <w:rsid w:val="00CF3B1F"/>
    <w:rsid w:val="00CF3BF6"/>
    <w:rsid w:val="00CF3EFA"/>
    <w:rsid w:val="00CF625B"/>
    <w:rsid w:val="00CF687E"/>
    <w:rsid w:val="00D0349B"/>
    <w:rsid w:val="00D04AF5"/>
    <w:rsid w:val="00D060E5"/>
    <w:rsid w:val="00D06ADF"/>
    <w:rsid w:val="00D10249"/>
    <w:rsid w:val="00D115C3"/>
    <w:rsid w:val="00D11897"/>
    <w:rsid w:val="00D13135"/>
    <w:rsid w:val="00D13E4E"/>
    <w:rsid w:val="00D1709E"/>
    <w:rsid w:val="00D239A7"/>
    <w:rsid w:val="00D23F47"/>
    <w:rsid w:val="00D326C9"/>
    <w:rsid w:val="00D36E71"/>
    <w:rsid w:val="00D37D87"/>
    <w:rsid w:val="00D40B33"/>
    <w:rsid w:val="00D422DA"/>
    <w:rsid w:val="00D4318F"/>
    <w:rsid w:val="00D438BF"/>
    <w:rsid w:val="00D440F8"/>
    <w:rsid w:val="00D44212"/>
    <w:rsid w:val="00D46E5F"/>
    <w:rsid w:val="00D50F97"/>
    <w:rsid w:val="00D546FF"/>
    <w:rsid w:val="00D55AD5"/>
    <w:rsid w:val="00D576CA"/>
    <w:rsid w:val="00D61AF5"/>
    <w:rsid w:val="00D63E6C"/>
    <w:rsid w:val="00D652B5"/>
    <w:rsid w:val="00D66155"/>
    <w:rsid w:val="00D708B0"/>
    <w:rsid w:val="00D753FE"/>
    <w:rsid w:val="00D769FB"/>
    <w:rsid w:val="00D77B1D"/>
    <w:rsid w:val="00D8021F"/>
    <w:rsid w:val="00D80383"/>
    <w:rsid w:val="00D823C6"/>
    <w:rsid w:val="00D84E9F"/>
    <w:rsid w:val="00D86CA3"/>
    <w:rsid w:val="00D871CE"/>
    <w:rsid w:val="00D9196D"/>
    <w:rsid w:val="00D92982"/>
    <w:rsid w:val="00D949A5"/>
    <w:rsid w:val="00DA243D"/>
    <w:rsid w:val="00DA305E"/>
    <w:rsid w:val="00DA3515"/>
    <w:rsid w:val="00DA5417"/>
    <w:rsid w:val="00DA56E8"/>
    <w:rsid w:val="00DB03A8"/>
    <w:rsid w:val="00DB0A9F"/>
    <w:rsid w:val="00DB0C19"/>
    <w:rsid w:val="00DB377D"/>
    <w:rsid w:val="00DB586A"/>
    <w:rsid w:val="00DB7CC3"/>
    <w:rsid w:val="00DC2D36"/>
    <w:rsid w:val="00DC53EF"/>
    <w:rsid w:val="00DC7ED0"/>
    <w:rsid w:val="00DD0136"/>
    <w:rsid w:val="00DD4416"/>
    <w:rsid w:val="00DE03BF"/>
    <w:rsid w:val="00DE5608"/>
    <w:rsid w:val="00DE58D0"/>
    <w:rsid w:val="00DE654F"/>
    <w:rsid w:val="00DE6E9D"/>
    <w:rsid w:val="00DE7437"/>
    <w:rsid w:val="00DE794D"/>
    <w:rsid w:val="00DF0B6E"/>
    <w:rsid w:val="00DF15E0"/>
    <w:rsid w:val="00DF37A0"/>
    <w:rsid w:val="00DF45D0"/>
    <w:rsid w:val="00DF71A0"/>
    <w:rsid w:val="00E032EB"/>
    <w:rsid w:val="00E075D2"/>
    <w:rsid w:val="00E110E7"/>
    <w:rsid w:val="00E11B20"/>
    <w:rsid w:val="00E14D9A"/>
    <w:rsid w:val="00E15622"/>
    <w:rsid w:val="00E16EA9"/>
    <w:rsid w:val="00E17A15"/>
    <w:rsid w:val="00E17FA2"/>
    <w:rsid w:val="00E22330"/>
    <w:rsid w:val="00E30B5A"/>
    <w:rsid w:val="00E3123D"/>
    <w:rsid w:val="00E31461"/>
    <w:rsid w:val="00E31D43"/>
    <w:rsid w:val="00E32608"/>
    <w:rsid w:val="00E32B79"/>
    <w:rsid w:val="00E34188"/>
    <w:rsid w:val="00E34944"/>
    <w:rsid w:val="00E34B6E"/>
    <w:rsid w:val="00E35559"/>
    <w:rsid w:val="00E36952"/>
    <w:rsid w:val="00E3723A"/>
    <w:rsid w:val="00E37860"/>
    <w:rsid w:val="00E40AC1"/>
    <w:rsid w:val="00E446F1"/>
    <w:rsid w:val="00E46886"/>
    <w:rsid w:val="00E46EA3"/>
    <w:rsid w:val="00E47AEF"/>
    <w:rsid w:val="00E53B75"/>
    <w:rsid w:val="00E54894"/>
    <w:rsid w:val="00E54E3B"/>
    <w:rsid w:val="00E57565"/>
    <w:rsid w:val="00E6035C"/>
    <w:rsid w:val="00E63838"/>
    <w:rsid w:val="00E64434"/>
    <w:rsid w:val="00E64EDB"/>
    <w:rsid w:val="00E660D3"/>
    <w:rsid w:val="00E67C51"/>
    <w:rsid w:val="00E72EFC"/>
    <w:rsid w:val="00E758EC"/>
    <w:rsid w:val="00E773B3"/>
    <w:rsid w:val="00E80D99"/>
    <w:rsid w:val="00E8234C"/>
    <w:rsid w:val="00E83AA9"/>
    <w:rsid w:val="00E85928"/>
    <w:rsid w:val="00E87822"/>
    <w:rsid w:val="00E90395"/>
    <w:rsid w:val="00E90E49"/>
    <w:rsid w:val="00E917F9"/>
    <w:rsid w:val="00E9291C"/>
    <w:rsid w:val="00E93511"/>
    <w:rsid w:val="00E93FFE"/>
    <w:rsid w:val="00E94F8A"/>
    <w:rsid w:val="00EA2F90"/>
    <w:rsid w:val="00EA3387"/>
    <w:rsid w:val="00EA387A"/>
    <w:rsid w:val="00EA7A41"/>
    <w:rsid w:val="00EB077B"/>
    <w:rsid w:val="00EB2C58"/>
    <w:rsid w:val="00EB46B0"/>
    <w:rsid w:val="00EB4EA2"/>
    <w:rsid w:val="00EC130D"/>
    <w:rsid w:val="00EC27C6"/>
    <w:rsid w:val="00EC4207"/>
    <w:rsid w:val="00EC5653"/>
    <w:rsid w:val="00EC71CE"/>
    <w:rsid w:val="00ED1006"/>
    <w:rsid w:val="00EE20BE"/>
    <w:rsid w:val="00EE6FE5"/>
    <w:rsid w:val="00EF071B"/>
    <w:rsid w:val="00EF18FE"/>
    <w:rsid w:val="00EF5787"/>
    <w:rsid w:val="00EF60D0"/>
    <w:rsid w:val="00EF7BF1"/>
    <w:rsid w:val="00F03A2E"/>
    <w:rsid w:val="00F0528D"/>
    <w:rsid w:val="00F06C67"/>
    <w:rsid w:val="00F06DFD"/>
    <w:rsid w:val="00F071D1"/>
    <w:rsid w:val="00F07533"/>
    <w:rsid w:val="00F10629"/>
    <w:rsid w:val="00F154BD"/>
    <w:rsid w:val="00F15FA5"/>
    <w:rsid w:val="00F205D4"/>
    <w:rsid w:val="00F209B7"/>
    <w:rsid w:val="00F2376F"/>
    <w:rsid w:val="00F243D8"/>
    <w:rsid w:val="00F26723"/>
    <w:rsid w:val="00F26DC9"/>
    <w:rsid w:val="00F30828"/>
    <w:rsid w:val="00F313D6"/>
    <w:rsid w:val="00F40F0C"/>
    <w:rsid w:val="00F4766C"/>
    <w:rsid w:val="00F5016A"/>
    <w:rsid w:val="00F507D1"/>
    <w:rsid w:val="00F519CE"/>
    <w:rsid w:val="00F51ADA"/>
    <w:rsid w:val="00F522C0"/>
    <w:rsid w:val="00F53B6C"/>
    <w:rsid w:val="00F607C5"/>
    <w:rsid w:val="00F60DEA"/>
    <w:rsid w:val="00F6165C"/>
    <w:rsid w:val="00F6302A"/>
    <w:rsid w:val="00F632C2"/>
    <w:rsid w:val="00F64C2B"/>
    <w:rsid w:val="00F651BE"/>
    <w:rsid w:val="00F670A4"/>
    <w:rsid w:val="00F67F53"/>
    <w:rsid w:val="00F703BE"/>
    <w:rsid w:val="00F71F69"/>
    <w:rsid w:val="00F72B72"/>
    <w:rsid w:val="00F74BB9"/>
    <w:rsid w:val="00F75582"/>
    <w:rsid w:val="00F76EFA"/>
    <w:rsid w:val="00F804BE"/>
    <w:rsid w:val="00F817CE"/>
    <w:rsid w:val="00F8456C"/>
    <w:rsid w:val="00F859D8"/>
    <w:rsid w:val="00F85C1E"/>
    <w:rsid w:val="00F868F5"/>
    <w:rsid w:val="00F900D0"/>
    <w:rsid w:val="00F9056A"/>
    <w:rsid w:val="00F90F8D"/>
    <w:rsid w:val="00F92782"/>
    <w:rsid w:val="00F93AA9"/>
    <w:rsid w:val="00F96985"/>
    <w:rsid w:val="00F9765E"/>
    <w:rsid w:val="00F97838"/>
    <w:rsid w:val="00FA2BB3"/>
    <w:rsid w:val="00FB4C80"/>
    <w:rsid w:val="00FB6A6A"/>
    <w:rsid w:val="00FC2605"/>
    <w:rsid w:val="00FC2FD5"/>
    <w:rsid w:val="00FC7429"/>
    <w:rsid w:val="00FC78DC"/>
    <w:rsid w:val="00FC7C87"/>
    <w:rsid w:val="00FD07F6"/>
    <w:rsid w:val="00FD1EC8"/>
    <w:rsid w:val="00FD47ED"/>
    <w:rsid w:val="00FD6950"/>
    <w:rsid w:val="00FD74DB"/>
    <w:rsid w:val="00FD7660"/>
    <w:rsid w:val="00FE0655"/>
    <w:rsid w:val="00FE2365"/>
    <w:rsid w:val="00FE4C7B"/>
    <w:rsid w:val="00FE6C65"/>
    <w:rsid w:val="00FE7336"/>
    <w:rsid w:val="00FE787C"/>
    <w:rsid w:val="00FF2BD4"/>
    <w:rsid w:val="00FF3F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basedOn w:val="Normal"/>
    <w:uiPriority w:val="34"/>
    <w:qFormat/>
    <w:rsid w:val="00DD0136"/>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ReferenceChar">
    <w:name w:val="Reference Char"/>
    <w:link w:val="Reference"/>
    <w:rsid w:val="00920ABC"/>
    <w:rPr>
      <w:rFonts w:ascii="Arial" w:hAnsi="Arial"/>
      <w:lang w:val="en-GB" w:eastAsia="zh-CN"/>
    </w:rPr>
  </w:style>
  <w:style w:type="character" w:customStyle="1" w:styleId="CommentTextChar">
    <w:name w:val="Comment Text Char"/>
    <w:basedOn w:val="DefaultParagraphFont"/>
    <w:link w:val="CommentText"/>
    <w:semiHidden/>
    <w:rsid w:val="00AD433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5NUHHDQN7SK2-1-115766</_dlc_DocId>
    <_dlc_DocIdUrl xmlns="08b2df90-05d3-4030-90d4-c9feeb4a1cd9">
      <Url>https://ericoll.internal.ericsson.com/sites/STAR/_layouts/DocIdRedir.aspx?ID=5NUHHDQN7SK2-1-115766</Url>
      <Description>5NUHHDQN7SK2-1-115766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3A9530CA-22C2-4CD9-8DFB-CBB76B07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704</TotalTime>
  <Pages>4</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12632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Ali Behravan</cp:lastModifiedBy>
  <cp:revision>349</cp:revision>
  <cp:lastPrinted>2008-01-31T16:09:00Z</cp:lastPrinted>
  <dcterms:created xsi:type="dcterms:W3CDTF">2017-02-07T17:47:00Z</dcterms:created>
  <dcterms:modified xsi:type="dcterms:W3CDTF">2017-05-06T19:15:00Z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15c07367-1f24-4cf1-a796-1d9391b5aa90</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